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9056" w14:textId="395A4583" w:rsidR="00F65BBF" w:rsidRPr="00F65BBF" w:rsidRDefault="00F65BBF" w:rsidP="00F65BBF">
      <w:pPr>
        <w:widowControl w:val="0"/>
        <w:pBdr>
          <w:top w:val="nil"/>
          <w:left w:val="nil"/>
          <w:bottom w:val="nil"/>
          <w:right w:val="nil"/>
          <w:between w:val="nil"/>
        </w:pBdr>
        <w:spacing w:after="0" w:line="276" w:lineRule="auto"/>
        <w:rPr>
          <w:rFonts w:asciiTheme="majorBidi" w:hAnsiTheme="majorBidi" w:cstheme="majorBidi"/>
          <w:b/>
          <w:bCs/>
          <w:sz w:val="24"/>
          <w:szCs w:val="24"/>
        </w:rPr>
      </w:pPr>
      <w:r w:rsidRPr="009829E0">
        <w:rPr>
          <w:rFonts w:asciiTheme="majorBidi" w:hAnsiTheme="majorBidi" w:cstheme="majorBidi"/>
          <w:b/>
          <w:bCs/>
          <w:sz w:val="24"/>
          <w:szCs w:val="24"/>
        </w:rPr>
        <w:t>Supplementary</w:t>
      </w:r>
      <w:r>
        <w:rPr>
          <w:rFonts w:asciiTheme="majorBidi" w:hAnsiTheme="majorBidi" w:cstheme="majorBidi"/>
          <w:b/>
          <w:bCs/>
          <w:sz w:val="24"/>
          <w:szCs w:val="24"/>
        </w:rPr>
        <w:t xml:space="preserve"> t</w:t>
      </w:r>
      <w:r w:rsidRPr="00F65BBF">
        <w:rPr>
          <w:rFonts w:asciiTheme="majorBidi" w:hAnsiTheme="majorBidi" w:cstheme="majorBidi"/>
          <w:b/>
          <w:bCs/>
          <w:sz w:val="24"/>
          <w:szCs w:val="24"/>
        </w:rPr>
        <w:t>able 1: The characteristics of the dataset</w:t>
      </w:r>
    </w:p>
    <w:p w14:paraId="7E0620B5" w14:textId="77777777" w:rsidR="00F65BBF" w:rsidRPr="00FC252A" w:rsidRDefault="00F65BBF" w:rsidP="00F65BBF">
      <w:pPr>
        <w:widowControl w:val="0"/>
        <w:pBdr>
          <w:top w:val="nil"/>
          <w:left w:val="nil"/>
          <w:bottom w:val="nil"/>
          <w:right w:val="nil"/>
          <w:between w:val="nil"/>
        </w:pBdr>
        <w:spacing w:after="0" w:line="276" w:lineRule="auto"/>
        <w:rPr>
          <w:rFonts w:asciiTheme="majorBidi" w:eastAsia="Arial" w:hAnsiTheme="majorBidi" w:cstheme="majorBidi"/>
          <w:b/>
          <w:bCs/>
          <w:color w:val="000000"/>
          <w:sz w:val="18"/>
          <w:szCs w:val="18"/>
        </w:rPr>
      </w:pPr>
    </w:p>
    <w:tbl>
      <w:tblPr>
        <w:tblStyle w:val="PlainTable3"/>
        <w:tblW w:w="10435" w:type="dxa"/>
        <w:tblLayout w:type="fixed"/>
        <w:tblLook w:val="0400" w:firstRow="0" w:lastRow="0" w:firstColumn="0" w:lastColumn="0" w:noHBand="0" w:noVBand="1"/>
      </w:tblPr>
      <w:tblGrid>
        <w:gridCol w:w="1260"/>
        <w:gridCol w:w="1260"/>
        <w:gridCol w:w="1265"/>
        <w:gridCol w:w="2155"/>
        <w:gridCol w:w="1620"/>
        <w:gridCol w:w="990"/>
        <w:gridCol w:w="1350"/>
        <w:gridCol w:w="535"/>
      </w:tblGrid>
      <w:tr w:rsidR="00F65BBF" w:rsidRPr="00FC252A" w14:paraId="71DE0735" w14:textId="77777777" w:rsidTr="00253426">
        <w:trPr>
          <w:cnfStyle w:val="000000100000" w:firstRow="0" w:lastRow="0" w:firstColumn="0" w:lastColumn="0" w:oddVBand="0" w:evenVBand="0" w:oddHBand="1" w:evenHBand="0" w:firstRowFirstColumn="0" w:firstRowLastColumn="0" w:lastRowFirstColumn="0" w:lastRowLastColumn="0"/>
          <w:trHeight w:val="398"/>
        </w:trPr>
        <w:tc>
          <w:tcPr>
            <w:tcW w:w="1260" w:type="dxa"/>
            <w:tcBorders>
              <w:bottom w:val="single" w:sz="4" w:space="0" w:color="auto"/>
              <w:right w:val="single" w:sz="4" w:space="0" w:color="auto"/>
            </w:tcBorders>
            <w:vAlign w:val="center"/>
          </w:tcPr>
          <w:p w14:paraId="4C21CE7E"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Dataset</w:t>
            </w:r>
          </w:p>
        </w:tc>
        <w:tc>
          <w:tcPr>
            <w:tcW w:w="1260" w:type="dxa"/>
            <w:tcBorders>
              <w:left w:val="single" w:sz="4" w:space="0" w:color="auto"/>
              <w:bottom w:val="single" w:sz="4" w:space="0" w:color="auto"/>
            </w:tcBorders>
            <w:vAlign w:val="center"/>
          </w:tcPr>
          <w:p w14:paraId="47FB92A9"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Origin (YOI)</w:t>
            </w:r>
          </w:p>
        </w:tc>
        <w:tc>
          <w:tcPr>
            <w:tcW w:w="1265" w:type="dxa"/>
            <w:tcBorders>
              <w:bottom w:val="single" w:sz="4" w:space="0" w:color="auto"/>
            </w:tcBorders>
            <w:vAlign w:val="center"/>
          </w:tcPr>
          <w:p w14:paraId="193643E6"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Patients Number</w:t>
            </w:r>
          </w:p>
        </w:tc>
        <w:tc>
          <w:tcPr>
            <w:tcW w:w="2155" w:type="dxa"/>
            <w:tcBorders>
              <w:bottom w:val="single" w:sz="4" w:space="0" w:color="auto"/>
            </w:tcBorders>
            <w:vAlign w:val="center"/>
          </w:tcPr>
          <w:p w14:paraId="51D7949D"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Finding Types</w:t>
            </w:r>
          </w:p>
        </w:tc>
        <w:tc>
          <w:tcPr>
            <w:tcW w:w="1620" w:type="dxa"/>
            <w:tcBorders>
              <w:bottom w:val="single" w:sz="4" w:space="0" w:color="auto"/>
            </w:tcBorders>
            <w:vAlign w:val="center"/>
          </w:tcPr>
          <w:p w14:paraId="566D1E81"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Annotation</w:t>
            </w:r>
          </w:p>
        </w:tc>
        <w:tc>
          <w:tcPr>
            <w:tcW w:w="990" w:type="dxa"/>
            <w:tcBorders>
              <w:bottom w:val="single" w:sz="4" w:space="0" w:color="auto"/>
            </w:tcBorders>
            <w:vAlign w:val="center"/>
          </w:tcPr>
          <w:p w14:paraId="3338220A"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 xml:space="preserve">Bi-RADS </w:t>
            </w:r>
          </w:p>
        </w:tc>
        <w:tc>
          <w:tcPr>
            <w:tcW w:w="1350" w:type="dxa"/>
            <w:tcBorders>
              <w:bottom w:val="single" w:sz="4" w:space="0" w:color="auto"/>
            </w:tcBorders>
            <w:vAlign w:val="center"/>
          </w:tcPr>
          <w:p w14:paraId="0B7EB80C"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Breast density</w:t>
            </w:r>
          </w:p>
        </w:tc>
        <w:tc>
          <w:tcPr>
            <w:tcW w:w="535" w:type="dxa"/>
            <w:tcBorders>
              <w:bottom w:val="single" w:sz="4" w:space="0" w:color="auto"/>
            </w:tcBorders>
            <w:vAlign w:val="center"/>
          </w:tcPr>
          <w:p w14:paraId="176752BE"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Age</w:t>
            </w:r>
          </w:p>
        </w:tc>
      </w:tr>
      <w:tr w:rsidR="00F65BBF" w:rsidRPr="00FC252A" w14:paraId="007B6A86" w14:textId="77777777" w:rsidTr="00253426">
        <w:trPr>
          <w:trHeight w:val="113"/>
        </w:trPr>
        <w:tc>
          <w:tcPr>
            <w:tcW w:w="1260" w:type="dxa"/>
            <w:tcBorders>
              <w:top w:val="single" w:sz="4" w:space="0" w:color="auto"/>
              <w:right w:val="single" w:sz="4" w:space="0" w:color="auto"/>
            </w:tcBorders>
            <w:vAlign w:val="center"/>
          </w:tcPr>
          <w:p w14:paraId="6DC76154"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DDSM</w:t>
            </w:r>
          </w:p>
        </w:tc>
        <w:tc>
          <w:tcPr>
            <w:tcW w:w="1260" w:type="dxa"/>
            <w:tcBorders>
              <w:top w:val="single" w:sz="4" w:space="0" w:color="auto"/>
              <w:left w:val="single" w:sz="4" w:space="0" w:color="auto"/>
            </w:tcBorders>
            <w:vAlign w:val="center"/>
          </w:tcPr>
          <w:p w14:paraId="14EDD512"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USA (1996)</w:t>
            </w:r>
          </w:p>
        </w:tc>
        <w:tc>
          <w:tcPr>
            <w:tcW w:w="1265" w:type="dxa"/>
            <w:tcBorders>
              <w:top w:val="single" w:sz="4" w:space="0" w:color="auto"/>
            </w:tcBorders>
            <w:vAlign w:val="center"/>
          </w:tcPr>
          <w:p w14:paraId="0313C944"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2620</w:t>
            </w:r>
          </w:p>
        </w:tc>
        <w:tc>
          <w:tcPr>
            <w:tcW w:w="2155" w:type="dxa"/>
            <w:tcBorders>
              <w:top w:val="single" w:sz="4" w:space="0" w:color="auto"/>
            </w:tcBorders>
            <w:vAlign w:val="center"/>
          </w:tcPr>
          <w:p w14:paraId="291CF23F"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 xml:space="preserve">Masses &amp; Calcifications </w:t>
            </w:r>
          </w:p>
        </w:tc>
        <w:tc>
          <w:tcPr>
            <w:tcW w:w="1620" w:type="dxa"/>
            <w:tcBorders>
              <w:top w:val="single" w:sz="4" w:space="0" w:color="auto"/>
            </w:tcBorders>
            <w:vAlign w:val="center"/>
          </w:tcPr>
          <w:p w14:paraId="56862BBC"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ROI</w:t>
            </w:r>
          </w:p>
        </w:tc>
        <w:tc>
          <w:tcPr>
            <w:tcW w:w="990" w:type="dxa"/>
            <w:tcBorders>
              <w:top w:val="single" w:sz="4" w:space="0" w:color="auto"/>
            </w:tcBorders>
            <w:vAlign w:val="center"/>
          </w:tcPr>
          <w:p w14:paraId="7448BBC3"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 xml:space="preserve">Yes </w:t>
            </w:r>
          </w:p>
        </w:tc>
        <w:tc>
          <w:tcPr>
            <w:tcW w:w="1350" w:type="dxa"/>
            <w:tcBorders>
              <w:top w:val="single" w:sz="4" w:space="0" w:color="auto"/>
            </w:tcBorders>
            <w:vAlign w:val="center"/>
          </w:tcPr>
          <w:p w14:paraId="25581A55"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Yes</w:t>
            </w:r>
          </w:p>
        </w:tc>
        <w:tc>
          <w:tcPr>
            <w:tcW w:w="535" w:type="dxa"/>
            <w:tcBorders>
              <w:top w:val="single" w:sz="4" w:space="0" w:color="auto"/>
            </w:tcBorders>
            <w:vAlign w:val="center"/>
          </w:tcPr>
          <w:p w14:paraId="3FF6F756"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 xml:space="preserve">Yes </w:t>
            </w:r>
          </w:p>
        </w:tc>
      </w:tr>
      <w:tr w:rsidR="00F65BBF" w:rsidRPr="00FC252A" w14:paraId="3618360B" w14:textId="77777777" w:rsidTr="00253426">
        <w:trPr>
          <w:cnfStyle w:val="000000100000" w:firstRow="0" w:lastRow="0" w:firstColumn="0" w:lastColumn="0" w:oddVBand="0" w:evenVBand="0" w:oddHBand="1" w:evenHBand="0" w:firstRowFirstColumn="0" w:firstRowLastColumn="0" w:lastRowFirstColumn="0" w:lastRowLastColumn="0"/>
          <w:trHeight w:val="113"/>
        </w:trPr>
        <w:tc>
          <w:tcPr>
            <w:tcW w:w="1260" w:type="dxa"/>
            <w:tcBorders>
              <w:right w:val="single" w:sz="4" w:space="0" w:color="auto"/>
            </w:tcBorders>
            <w:vAlign w:val="center"/>
          </w:tcPr>
          <w:p w14:paraId="19B246B6"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CBIS-DDSM</w:t>
            </w:r>
          </w:p>
        </w:tc>
        <w:tc>
          <w:tcPr>
            <w:tcW w:w="1260" w:type="dxa"/>
            <w:tcBorders>
              <w:left w:val="single" w:sz="4" w:space="0" w:color="auto"/>
            </w:tcBorders>
            <w:vAlign w:val="center"/>
          </w:tcPr>
          <w:p w14:paraId="674F7827"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USA (2017)</w:t>
            </w:r>
          </w:p>
        </w:tc>
        <w:tc>
          <w:tcPr>
            <w:tcW w:w="1265" w:type="dxa"/>
            <w:vAlign w:val="center"/>
          </w:tcPr>
          <w:p w14:paraId="6EC152CF"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1566</w:t>
            </w:r>
          </w:p>
        </w:tc>
        <w:tc>
          <w:tcPr>
            <w:tcW w:w="2155" w:type="dxa"/>
            <w:vAlign w:val="center"/>
          </w:tcPr>
          <w:p w14:paraId="0992C13E"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Masses &amp; Calcifications</w:t>
            </w:r>
          </w:p>
        </w:tc>
        <w:tc>
          <w:tcPr>
            <w:tcW w:w="1620" w:type="dxa"/>
            <w:vAlign w:val="center"/>
          </w:tcPr>
          <w:p w14:paraId="5E0C2C88"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ROI</w:t>
            </w:r>
          </w:p>
        </w:tc>
        <w:tc>
          <w:tcPr>
            <w:tcW w:w="990" w:type="dxa"/>
            <w:vAlign w:val="center"/>
          </w:tcPr>
          <w:p w14:paraId="1415426A"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 xml:space="preserve">Yes </w:t>
            </w:r>
          </w:p>
        </w:tc>
        <w:tc>
          <w:tcPr>
            <w:tcW w:w="1350" w:type="dxa"/>
            <w:vAlign w:val="center"/>
          </w:tcPr>
          <w:p w14:paraId="0EA18A4B"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Yes</w:t>
            </w:r>
          </w:p>
        </w:tc>
        <w:tc>
          <w:tcPr>
            <w:tcW w:w="535" w:type="dxa"/>
            <w:vAlign w:val="center"/>
          </w:tcPr>
          <w:p w14:paraId="6643120C"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 xml:space="preserve">No </w:t>
            </w:r>
          </w:p>
        </w:tc>
      </w:tr>
      <w:tr w:rsidR="00F65BBF" w:rsidRPr="00FC252A" w14:paraId="633BDC8D" w14:textId="77777777" w:rsidTr="00253426">
        <w:trPr>
          <w:trHeight w:val="113"/>
        </w:trPr>
        <w:tc>
          <w:tcPr>
            <w:tcW w:w="1260" w:type="dxa"/>
            <w:tcBorders>
              <w:right w:val="single" w:sz="4" w:space="0" w:color="auto"/>
            </w:tcBorders>
            <w:vAlign w:val="center"/>
          </w:tcPr>
          <w:p w14:paraId="59DE1C1C"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Mini-DDSM</w:t>
            </w:r>
          </w:p>
        </w:tc>
        <w:tc>
          <w:tcPr>
            <w:tcW w:w="1260" w:type="dxa"/>
            <w:tcBorders>
              <w:left w:val="single" w:sz="4" w:space="0" w:color="auto"/>
            </w:tcBorders>
            <w:vAlign w:val="center"/>
          </w:tcPr>
          <w:p w14:paraId="38E94F64"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USA (2020)</w:t>
            </w:r>
          </w:p>
        </w:tc>
        <w:tc>
          <w:tcPr>
            <w:tcW w:w="1265" w:type="dxa"/>
            <w:vAlign w:val="center"/>
          </w:tcPr>
          <w:p w14:paraId="69977469"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2620</w:t>
            </w:r>
          </w:p>
        </w:tc>
        <w:tc>
          <w:tcPr>
            <w:tcW w:w="2155" w:type="dxa"/>
            <w:vAlign w:val="center"/>
          </w:tcPr>
          <w:p w14:paraId="7259CC1D"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Masses &amp; Calcifications</w:t>
            </w:r>
          </w:p>
        </w:tc>
        <w:tc>
          <w:tcPr>
            <w:tcW w:w="1620" w:type="dxa"/>
            <w:vAlign w:val="center"/>
          </w:tcPr>
          <w:p w14:paraId="79F86AEB"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 xml:space="preserve">No </w:t>
            </w:r>
          </w:p>
        </w:tc>
        <w:tc>
          <w:tcPr>
            <w:tcW w:w="990" w:type="dxa"/>
            <w:vAlign w:val="center"/>
          </w:tcPr>
          <w:p w14:paraId="4A2AB946"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 xml:space="preserve">No </w:t>
            </w:r>
          </w:p>
        </w:tc>
        <w:tc>
          <w:tcPr>
            <w:tcW w:w="1350" w:type="dxa"/>
            <w:vAlign w:val="center"/>
          </w:tcPr>
          <w:p w14:paraId="64128EAA"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Yes</w:t>
            </w:r>
          </w:p>
        </w:tc>
        <w:tc>
          <w:tcPr>
            <w:tcW w:w="535" w:type="dxa"/>
            <w:vAlign w:val="center"/>
          </w:tcPr>
          <w:p w14:paraId="36F8009A"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 xml:space="preserve">Yes </w:t>
            </w:r>
          </w:p>
        </w:tc>
      </w:tr>
      <w:tr w:rsidR="00F65BBF" w:rsidRPr="00FC252A" w14:paraId="4F7A127A" w14:textId="77777777" w:rsidTr="00253426">
        <w:trPr>
          <w:cnfStyle w:val="000000100000" w:firstRow="0" w:lastRow="0" w:firstColumn="0" w:lastColumn="0" w:oddVBand="0" w:evenVBand="0" w:oddHBand="1" w:evenHBand="0" w:firstRowFirstColumn="0" w:firstRowLastColumn="0" w:lastRowFirstColumn="0" w:lastRowLastColumn="0"/>
          <w:trHeight w:val="945"/>
        </w:trPr>
        <w:tc>
          <w:tcPr>
            <w:tcW w:w="1260" w:type="dxa"/>
            <w:tcBorders>
              <w:right w:val="single" w:sz="4" w:space="0" w:color="auto"/>
            </w:tcBorders>
            <w:vAlign w:val="center"/>
          </w:tcPr>
          <w:p w14:paraId="0A88E771" w14:textId="77777777" w:rsidR="00F65BBF" w:rsidRPr="00FC252A" w:rsidRDefault="00F65BBF" w:rsidP="00253426">
            <w:pPr>
              <w:rPr>
                <w:rFonts w:asciiTheme="majorBidi" w:hAnsiTheme="majorBidi" w:cstheme="majorBidi"/>
                <w:b/>
                <w:bCs/>
                <w:sz w:val="18"/>
                <w:szCs w:val="18"/>
              </w:rPr>
            </w:pPr>
            <w:proofErr w:type="spellStart"/>
            <w:r w:rsidRPr="00FC252A">
              <w:rPr>
                <w:rFonts w:asciiTheme="majorBidi" w:hAnsiTheme="majorBidi" w:cstheme="majorBidi"/>
                <w:b/>
                <w:bCs/>
                <w:sz w:val="18"/>
                <w:szCs w:val="18"/>
              </w:rPr>
              <w:t>INbreast</w:t>
            </w:r>
            <w:proofErr w:type="spellEnd"/>
          </w:p>
        </w:tc>
        <w:tc>
          <w:tcPr>
            <w:tcW w:w="1260" w:type="dxa"/>
            <w:tcBorders>
              <w:left w:val="single" w:sz="4" w:space="0" w:color="auto"/>
            </w:tcBorders>
            <w:vAlign w:val="center"/>
          </w:tcPr>
          <w:p w14:paraId="412381D7"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Portugal (2012)</w:t>
            </w:r>
          </w:p>
        </w:tc>
        <w:tc>
          <w:tcPr>
            <w:tcW w:w="1265" w:type="dxa"/>
            <w:vAlign w:val="center"/>
          </w:tcPr>
          <w:p w14:paraId="0A38D9E5"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115</w:t>
            </w:r>
          </w:p>
        </w:tc>
        <w:tc>
          <w:tcPr>
            <w:tcW w:w="2155" w:type="dxa"/>
            <w:vAlign w:val="center"/>
          </w:tcPr>
          <w:p w14:paraId="420BCFED"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Calcification, masses. Architectural distortion, asymmetry, and undefined</w:t>
            </w:r>
          </w:p>
        </w:tc>
        <w:tc>
          <w:tcPr>
            <w:tcW w:w="1620" w:type="dxa"/>
            <w:vAlign w:val="center"/>
          </w:tcPr>
          <w:p w14:paraId="5A34979B"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ROI</w:t>
            </w:r>
          </w:p>
        </w:tc>
        <w:tc>
          <w:tcPr>
            <w:tcW w:w="990" w:type="dxa"/>
            <w:vAlign w:val="center"/>
          </w:tcPr>
          <w:p w14:paraId="2EA8ED5A"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Yes</w:t>
            </w:r>
          </w:p>
        </w:tc>
        <w:tc>
          <w:tcPr>
            <w:tcW w:w="1350" w:type="dxa"/>
            <w:vAlign w:val="center"/>
          </w:tcPr>
          <w:p w14:paraId="21A65995"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Yes</w:t>
            </w:r>
          </w:p>
        </w:tc>
        <w:tc>
          <w:tcPr>
            <w:tcW w:w="535" w:type="dxa"/>
            <w:vAlign w:val="center"/>
          </w:tcPr>
          <w:p w14:paraId="05C77256"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No</w:t>
            </w:r>
          </w:p>
        </w:tc>
      </w:tr>
      <w:tr w:rsidR="00F65BBF" w:rsidRPr="00FC252A" w14:paraId="2CCE96DC" w14:textId="77777777" w:rsidTr="00253426">
        <w:trPr>
          <w:trHeight w:val="490"/>
        </w:trPr>
        <w:tc>
          <w:tcPr>
            <w:tcW w:w="1260" w:type="dxa"/>
            <w:tcBorders>
              <w:right w:val="single" w:sz="4" w:space="0" w:color="auto"/>
            </w:tcBorders>
            <w:vAlign w:val="center"/>
          </w:tcPr>
          <w:p w14:paraId="1923A5DE"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MIAS</w:t>
            </w:r>
          </w:p>
        </w:tc>
        <w:tc>
          <w:tcPr>
            <w:tcW w:w="1260" w:type="dxa"/>
            <w:tcBorders>
              <w:left w:val="single" w:sz="4" w:space="0" w:color="auto"/>
            </w:tcBorders>
            <w:vAlign w:val="center"/>
          </w:tcPr>
          <w:p w14:paraId="079EFD6F"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UK (1994)</w:t>
            </w:r>
          </w:p>
        </w:tc>
        <w:tc>
          <w:tcPr>
            <w:tcW w:w="1265" w:type="dxa"/>
            <w:vAlign w:val="center"/>
          </w:tcPr>
          <w:p w14:paraId="796D3F3F"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161</w:t>
            </w:r>
          </w:p>
        </w:tc>
        <w:tc>
          <w:tcPr>
            <w:tcW w:w="2155" w:type="dxa"/>
            <w:vAlign w:val="center"/>
          </w:tcPr>
          <w:p w14:paraId="6F204F5E"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Calcification, masses. Architectural distortion, asymmetry, and normal</w:t>
            </w:r>
          </w:p>
        </w:tc>
        <w:tc>
          <w:tcPr>
            <w:tcW w:w="1620" w:type="dxa"/>
            <w:vAlign w:val="center"/>
          </w:tcPr>
          <w:p w14:paraId="4591B02D"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A circle enclosing the abnormality.</w:t>
            </w:r>
          </w:p>
        </w:tc>
        <w:tc>
          <w:tcPr>
            <w:tcW w:w="990" w:type="dxa"/>
            <w:vAlign w:val="center"/>
          </w:tcPr>
          <w:p w14:paraId="01207EE6"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No</w:t>
            </w:r>
          </w:p>
        </w:tc>
        <w:tc>
          <w:tcPr>
            <w:tcW w:w="1350" w:type="dxa"/>
            <w:vAlign w:val="center"/>
          </w:tcPr>
          <w:p w14:paraId="56B0FB25"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Yes</w:t>
            </w:r>
          </w:p>
        </w:tc>
        <w:tc>
          <w:tcPr>
            <w:tcW w:w="535" w:type="dxa"/>
            <w:vAlign w:val="center"/>
          </w:tcPr>
          <w:p w14:paraId="5E9FA01E"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No</w:t>
            </w:r>
          </w:p>
        </w:tc>
      </w:tr>
      <w:tr w:rsidR="00F65BBF" w:rsidRPr="00FC252A" w14:paraId="48A59813" w14:textId="77777777" w:rsidTr="00253426">
        <w:trPr>
          <w:cnfStyle w:val="000000100000" w:firstRow="0" w:lastRow="0" w:firstColumn="0" w:lastColumn="0" w:oddVBand="0" w:evenVBand="0" w:oddHBand="1" w:evenHBand="0" w:firstRowFirstColumn="0" w:firstRowLastColumn="0" w:lastRowFirstColumn="0" w:lastRowLastColumn="0"/>
          <w:trHeight w:val="549"/>
        </w:trPr>
        <w:tc>
          <w:tcPr>
            <w:tcW w:w="1260" w:type="dxa"/>
            <w:tcBorders>
              <w:bottom w:val="single" w:sz="4" w:space="0" w:color="auto"/>
              <w:right w:val="single" w:sz="4" w:space="0" w:color="auto"/>
            </w:tcBorders>
            <w:vAlign w:val="center"/>
          </w:tcPr>
          <w:p w14:paraId="0C7E4859" w14:textId="77777777" w:rsidR="00F65BBF" w:rsidRPr="00FC252A" w:rsidRDefault="00F65BBF" w:rsidP="00253426">
            <w:pPr>
              <w:rPr>
                <w:rFonts w:asciiTheme="majorBidi" w:hAnsiTheme="majorBidi" w:cstheme="majorBidi"/>
                <w:b/>
                <w:bCs/>
                <w:sz w:val="18"/>
                <w:szCs w:val="18"/>
              </w:rPr>
            </w:pPr>
            <w:r w:rsidRPr="00FC252A">
              <w:rPr>
                <w:rFonts w:asciiTheme="majorBidi" w:hAnsiTheme="majorBidi" w:cstheme="majorBidi"/>
                <w:b/>
                <w:bCs/>
                <w:sz w:val="18"/>
                <w:szCs w:val="18"/>
              </w:rPr>
              <w:t>CMMD</w:t>
            </w:r>
          </w:p>
        </w:tc>
        <w:tc>
          <w:tcPr>
            <w:tcW w:w="1260" w:type="dxa"/>
            <w:tcBorders>
              <w:left w:val="single" w:sz="4" w:space="0" w:color="auto"/>
              <w:bottom w:val="single" w:sz="4" w:space="0" w:color="auto"/>
            </w:tcBorders>
            <w:vAlign w:val="center"/>
          </w:tcPr>
          <w:p w14:paraId="63AA2A50"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China (2021)</w:t>
            </w:r>
          </w:p>
        </w:tc>
        <w:tc>
          <w:tcPr>
            <w:tcW w:w="1265" w:type="dxa"/>
            <w:tcBorders>
              <w:bottom w:val="single" w:sz="4" w:space="0" w:color="auto"/>
            </w:tcBorders>
            <w:vAlign w:val="center"/>
          </w:tcPr>
          <w:p w14:paraId="122630CF"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1775</w:t>
            </w:r>
          </w:p>
        </w:tc>
        <w:tc>
          <w:tcPr>
            <w:tcW w:w="2155" w:type="dxa"/>
            <w:tcBorders>
              <w:bottom w:val="single" w:sz="4" w:space="0" w:color="auto"/>
            </w:tcBorders>
            <w:vAlign w:val="center"/>
          </w:tcPr>
          <w:p w14:paraId="5E2B1E55" w14:textId="77777777" w:rsidR="00F65BBF" w:rsidRPr="00FC252A" w:rsidRDefault="00F65BBF" w:rsidP="00253426">
            <w:pPr>
              <w:widowControl w:val="0"/>
              <w:spacing w:before="240" w:after="240" w:line="360" w:lineRule="auto"/>
              <w:rPr>
                <w:rFonts w:asciiTheme="majorBidi" w:hAnsiTheme="majorBidi" w:cstheme="majorBidi"/>
                <w:sz w:val="18"/>
                <w:szCs w:val="18"/>
              </w:rPr>
            </w:pPr>
            <w:r w:rsidRPr="00FC252A">
              <w:rPr>
                <w:rFonts w:asciiTheme="majorBidi" w:hAnsiTheme="majorBidi" w:cstheme="majorBidi"/>
                <w:sz w:val="18"/>
                <w:szCs w:val="18"/>
              </w:rPr>
              <w:t>Calcifications and masses</w:t>
            </w:r>
          </w:p>
        </w:tc>
        <w:tc>
          <w:tcPr>
            <w:tcW w:w="1620" w:type="dxa"/>
            <w:tcBorders>
              <w:bottom w:val="single" w:sz="4" w:space="0" w:color="auto"/>
            </w:tcBorders>
            <w:vAlign w:val="center"/>
          </w:tcPr>
          <w:p w14:paraId="3737985E"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 xml:space="preserve">No </w:t>
            </w:r>
          </w:p>
        </w:tc>
        <w:tc>
          <w:tcPr>
            <w:tcW w:w="990" w:type="dxa"/>
            <w:tcBorders>
              <w:bottom w:val="single" w:sz="4" w:space="0" w:color="auto"/>
            </w:tcBorders>
            <w:vAlign w:val="center"/>
          </w:tcPr>
          <w:p w14:paraId="6ADD20CB"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No</w:t>
            </w:r>
          </w:p>
        </w:tc>
        <w:tc>
          <w:tcPr>
            <w:tcW w:w="1350" w:type="dxa"/>
            <w:tcBorders>
              <w:bottom w:val="single" w:sz="4" w:space="0" w:color="auto"/>
            </w:tcBorders>
            <w:vAlign w:val="center"/>
          </w:tcPr>
          <w:p w14:paraId="403FF2FF"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No</w:t>
            </w:r>
          </w:p>
        </w:tc>
        <w:tc>
          <w:tcPr>
            <w:tcW w:w="535" w:type="dxa"/>
            <w:tcBorders>
              <w:bottom w:val="single" w:sz="4" w:space="0" w:color="auto"/>
            </w:tcBorders>
            <w:vAlign w:val="center"/>
          </w:tcPr>
          <w:p w14:paraId="705A0603"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Yes</w:t>
            </w:r>
          </w:p>
        </w:tc>
      </w:tr>
      <w:tr w:rsidR="00F65BBF" w:rsidRPr="00FC252A" w14:paraId="7A14AF35" w14:textId="77777777" w:rsidTr="00253426">
        <w:trPr>
          <w:trHeight w:val="296"/>
        </w:trPr>
        <w:tc>
          <w:tcPr>
            <w:tcW w:w="10435" w:type="dxa"/>
            <w:gridSpan w:val="8"/>
            <w:tcBorders>
              <w:top w:val="single" w:sz="4" w:space="0" w:color="auto"/>
            </w:tcBorders>
            <w:vAlign w:val="center"/>
          </w:tcPr>
          <w:p w14:paraId="13C7FBD4" w14:textId="77777777" w:rsidR="00F65BBF" w:rsidRPr="00FC252A" w:rsidRDefault="00F65BBF" w:rsidP="00253426">
            <w:pPr>
              <w:rPr>
                <w:rFonts w:asciiTheme="majorBidi" w:hAnsiTheme="majorBidi" w:cstheme="majorBidi"/>
                <w:sz w:val="18"/>
                <w:szCs w:val="18"/>
              </w:rPr>
            </w:pPr>
            <w:r w:rsidRPr="00FC252A">
              <w:rPr>
                <w:rFonts w:asciiTheme="majorBidi" w:hAnsiTheme="majorBidi" w:cstheme="majorBidi"/>
                <w:sz w:val="18"/>
                <w:szCs w:val="18"/>
              </w:rPr>
              <w:t>YOI: Year of Introduction</w:t>
            </w:r>
          </w:p>
        </w:tc>
      </w:tr>
    </w:tbl>
    <w:p w14:paraId="06927121" w14:textId="77777777" w:rsidR="00F65BBF" w:rsidRPr="00FC252A" w:rsidRDefault="00F65BBF" w:rsidP="00F65BBF">
      <w:pPr>
        <w:widowControl w:val="0"/>
        <w:pBdr>
          <w:top w:val="nil"/>
          <w:left w:val="nil"/>
          <w:bottom w:val="nil"/>
          <w:right w:val="nil"/>
          <w:between w:val="nil"/>
        </w:pBdr>
        <w:spacing w:after="0" w:line="276" w:lineRule="auto"/>
        <w:rPr>
          <w:rFonts w:asciiTheme="majorBidi" w:eastAsia="Arial" w:hAnsiTheme="majorBidi" w:cstheme="majorBidi"/>
          <w:b/>
          <w:bCs/>
          <w:color w:val="000000"/>
          <w:sz w:val="18"/>
          <w:szCs w:val="18"/>
        </w:rPr>
      </w:pPr>
    </w:p>
    <w:p w14:paraId="5943AE41" w14:textId="5516F3EC" w:rsidR="00A14ABA" w:rsidRPr="00620815" w:rsidRDefault="00A14ABA" w:rsidP="00A14ABA">
      <w:pPr>
        <w:rPr>
          <w:rFonts w:asciiTheme="majorBidi" w:eastAsia="Times New Roman" w:hAnsiTheme="majorBidi" w:cstheme="majorBidi"/>
          <w:b/>
          <w:bCs/>
          <w:sz w:val="24"/>
          <w:szCs w:val="24"/>
        </w:rPr>
      </w:pPr>
      <w:r w:rsidRPr="009829E0">
        <w:rPr>
          <w:rFonts w:asciiTheme="majorBidi" w:hAnsiTheme="majorBidi" w:cstheme="majorBidi"/>
          <w:b/>
          <w:bCs/>
          <w:sz w:val="24"/>
          <w:szCs w:val="24"/>
        </w:rPr>
        <w:t>Supplementary</w:t>
      </w:r>
      <w:r>
        <w:rPr>
          <w:rFonts w:asciiTheme="majorBidi" w:hAnsiTheme="majorBidi" w:cstheme="majorBidi"/>
          <w:b/>
          <w:bCs/>
          <w:sz w:val="24"/>
          <w:szCs w:val="24"/>
        </w:rPr>
        <w:t xml:space="preserve"> </w:t>
      </w:r>
      <w:r w:rsidRPr="00620815">
        <w:rPr>
          <w:rFonts w:asciiTheme="majorBidi" w:hAnsiTheme="majorBidi" w:cstheme="majorBidi"/>
          <w:b/>
          <w:bCs/>
          <w:sz w:val="24"/>
          <w:szCs w:val="24"/>
        </w:rPr>
        <w:t>1</w:t>
      </w:r>
      <w:r w:rsidRPr="00620815">
        <w:rPr>
          <w:rFonts w:asciiTheme="majorBidi" w:hAnsiTheme="majorBidi" w:cstheme="majorBidi"/>
          <w:sz w:val="24"/>
          <w:szCs w:val="24"/>
        </w:rPr>
        <w:t xml:space="preserve"> presents the characteristics of the dataset, including its origin, year of introduction, number of patients and images, and the reported findings. It also indicates whether age, BI-RADS assessment, and breast density reporting are included in the dataset, denoted by "Yes" or "No."</w:t>
      </w:r>
    </w:p>
    <w:p w14:paraId="3B0AAF9E" w14:textId="77777777" w:rsidR="00F65BBF" w:rsidRPr="00FC252A" w:rsidRDefault="00F65BBF" w:rsidP="00F65BBF">
      <w:pPr>
        <w:rPr>
          <w:rFonts w:asciiTheme="majorBidi" w:hAnsiTheme="majorBidi" w:cstheme="majorBidi"/>
          <w:b/>
          <w:bCs/>
          <w:sz w:val="18"/>
          <w:szCs w:val="18"/>
        </w:rPr>
      </w:pPr>
    </w:p>
    <w:p w14:paraId="21B6622E" w14:textId="77777777" w:rsidR="00F65BBF" w:rsidRDefault="00F65BBF" w:rsidP="009829E0">
      <w:pPr>
        <w:rPr>
          <w:rFonts w:asciiTheme="majorBidi" w:hAnsiTheme="majorBidi" w:cstheme="majorBidi"/>
          <w:b/>
          <w:bCs/>
          <w:sz w:val="24"/>
          <w:szCs w:val="24"/>
        </w:rPr>
      </w:pPr>
    </w:p>
    <w:p w14:paraId="16A2895D" w14:textId="77777777" w:rsidR="00F65BBF" w:rsidRDefault="00F65BBF" w:rsidP="009829E0">
      <w:pPr>
        <w:rPr>
          <w:rFonts w:asciiTheme="majorBidi" w:hAnsiTheme="majorBidi" w:cstheme="majorBidi"/>
          <w:b/>
          <w:bCs/>
          <w:sz w:val="24"/>
          <w:szCs w:val="24"/>
        </w:rPr>
      </w:pPr>
    </w:p>
    <w:p w14:paraId="10ABC529" w14:textId="6D83932F" w:rsidR="009829E0" w:rsidRDefault="009829E0" w:rsidP="009829E0">
      <w:pPr>
        <w:rPr>
          <w:rFonts w:asciiTheme="majorBidi" w:hAnsiTheme="majorBidi" w:cstheme="majorBidi"/>
          <w:sz w:val="24"/>
          <w:szCs w:val="24"/>
        </w:rPr>
      </w:pPr>
      <w:r w:rsidRPr="009829E0">
        <w:rPr>
          <w:rFonts w:asciiTheme="majorBidi" w:hAnsiTheme="majorBidi" w:cstheme="majorBidi"/>
          <w:b/>
          <w:bCs/>
          <w:sz w:val="24"/>
          <w:szCs w:val="24"/>
        </w:rPr>
        <w:t xml:space="preserve">Supplementary </w:t>
      </w:r>
      <w:r w:rsidR="00F65BBF">
        <w:rPr>
          <w:rFonts w:asciiTheme="majorBidi" w:hAnsiTheme="majorBidi" w:cstheme="majorBidi"/>
          <w:b/>
          <w:bCs/>
          <w:sz w:val="24"/>
          <w:szCs w:val="24"/>
        </w:rPr>
        <w:t>t</w:t>
      </w:r>
      <w:r w:rsidR="00F65BBF" w:rsidRPr="00F65BBF">
        <w:rPr>
          <w:rFonts w:asciiTheme="majorBidi" w:hAnsiTheme="majorBidi" w:cstheme="majorBidi"/>
          <w:b/>
          <w:bCs/>
          <w:sz w:val="24"/>
          <w:szCs w:val="24"/>
        </w:rPr>
        <w:t xml:space="preserve">able </w:t>
      </w:r>
      <w:r w:rsidR="00F65BBF">
        <w:rPr>
          <w:rFonts w:asciiTheme="majorBidi" w:hAnsiTheme="majorBidi" w:cstheme="majorBidi"/>
          <w:b/>
          <w:bCs/>
          <w:sz w:val="24"/>
          <w:szCs w:val="24"/>
        </w:rPr>
        <w:t>2</w:t>
      </w:r>
      <w:r w:rsidRPr="009829E0">
        <w:rPr>
          <w:rFonts w:asciiTheme="majorBidi" w:hAnsiTheme="majorBidi" w:cstheme="majorBidi"/>
          <w:b/>
          <w:bCs/>
          <w:sz w:val="24"/>
          <w:szCs w:val="24"/>
        </w:rPr>
        <w:t>:</w:t>
      </w:r>
      <w:r w:rsidRPr="009829E0">
        <w:rPr>
          <w:rFonts w:asciiTheme="majorBidi" w:hAnsiTheme="majorBidi" w:cstheme="majorBidi"/>
          <w:sz w:val="24"/>
          <w:szCs w:val="24"/>
        </w:rPr>
        <w:t xml:space="preserve"> The distribution of breast lesions</w:t>
      </w:r>
    </w:p>
    <w:p w14:paraId="3728AE62" w14:textId="77777777" w:rsidR="009829E0" w:rsidRPr="009829E0" w:rsidRDefault="009829E0" w:rsidP="009829E0">
      <w:pPr>
        <w:rPr>
          <w:rFonts w:asciiTheme="majorBidi" w:hAnsiTheme="majorBidi" w:cstheme="majorBidi"/>
          <w:b/>
          <w:bCs/>
          <w:sz w:val="24"/>
          <w:szCs w:val="24"/>
        </w:rPr>
      </w:pPr>
    </w:p>
    <w:tbl>
      <w:tblPr>
        <w:tblStyle w:val="PlainTable4"/>
        <w:tblW w:w="9049" w:type="dxa"/>
        <w:tblLayout w:type="fixed"/>
        <w:tblLook w:val="0400" w:firstRow="0" w:lastRow="0" w:firstColumn="0" w:lastColumn="0" w:noHBand="0" w:noVBand="1"/>
      </w:tblPr>
      <w:tblGrid>
        <w:gridCol w:w="1076"/>
        <w:gridCol w:w="718"/>
        <w:gridCol w:w="1260"/>
        <w:gridCol w:w="581"/>
        <w:gridCol w:w="984"/>
        <w:gridCol w:w="1181"/>
        <w:gridCol w:w="1083"/>
        <w:gridCol w:w="1083"/>
        <w:gridCol w:w="1083"/>
      </w:tblGrid>
      <w:tr w:rsidR="009829E0" w:rsidRPr="00FC252A" w14:paraId="7F4B40F7" w14:textId="77777777" w:rsidTr="0032522B">
        <w:trPr>
          <w:cnfStyle w:val="000000100000" w:firstRow="0" w:lastRow="0" w:firstColumn="0" w:lastColumn="0" w:oddVBand="0" w:evenVBand="0" w:oddHBand="1" w:evenHBand="0" w:firstRowFirstColumn="0" w:firstRowLastColumn="0" w:lastRowFirstColumn="0" w:lastRowLastColumn="0"/>
          <w:trHeight w:val="821"/>
        </w:trPr>
        <w:tc>
          <w:tcPr>
            <w:tcW w:w="1076" w:type="dxa"/>
            <w:tcBorders>
              <w:bottom w:val="single" w:sz="4" w:space="0" w:color="auto"/>
              <w:right w:val="single" w:sz="4" w:space="0" w:color="auto"/>
            </w:tcBorders>
          </w:tcPr>
          <w:p w14:paraId="28B777FC"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Dataset</w:t>
            </w:r>
          </w:p>
        </w:tc>
        <w:tc>
          <w:tcPr>
            <w:tcW w:w="718" w:type="dxa"/>
            <w:tcBorders>
              <w:left w:val="single" w:sz="4" w:space="0" w:color="auto"/>
              <w:bottom w:val="single" w:sz="4" w:space="0" w:color="auto"/>
            </w:tcBorders>
          </w:tcPr>
          <w:p w14:paraId="2182B9F8"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Mass</w:t>
            </w:r>
          </w:p>
        </w:tc>
        <w:tc>
          <w:tcPr>
            <w:tcW w:w="1260" w:type="dxa"/>
            <w:tcBorders>
              <w:bottom w:val="single" w:sz="4" w:space="0" w:color="auto"/>
            </w:tcBorders>
          </w:tcPr>
          <w:p w14:paraId="2F251425"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Calcifications</w:t>
            </w:r>
          </w:p>
        </w:tc>
        <w:tc>
          <w:tcPr>
            <w:tcW w:w="581" w:type="dxa"/>
            <w:tcBorders>
              <w:bottom w:val="single" w:sz="4" w:space="0" w:color="auto"/>
            </w:tcBorders>
          </w:tcPr>
          <w:p w14:paraId="3C8299FF"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Both</w:t>
            </w:r>
          </w:p>
        </w:tc>
        <w:tc>
          <w:tcPr>
            <w:tcW w:w="984" w:type="dxa"/>
            <w:tcBorders>
              <w:bottom w:val="single" w:sz="4" w:space="0" w:color="auto"/>
            </w:tcBorders>
          </w:tcPr>
          <w:p w14:paraId="795A9B35"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Benign</w:t>
            </w:r>
          </w:p>
        </w:tc>
        <w:tc>
          <w:tcPr>
            <w:tcW w:w="1181" w:type="dxa"/>
            <w:tcBorders>
              <w:bottom w:val="single" w:sz="4" w:space="0" w:color="auto"/>
            </w:tcBorders>
          </w:tcPr>
          <w:p w14:paraId="24013CB6"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Malignant</w:t>
            </w:r>
          </w:p>
        </w:tc>
        <w:tc>
          <w:tcPr>
            <w:tcW w:w="1083" w:type="dxa"/>
            <w:tcBorders>
              <w:bottom w:val="single" w:sz="4" w:space="0" w:color="auto"/>
            </w:tcBorders>
          </w:tcPr>
          <w:p w14:paraId="5E82E0B7"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Nipple Retraction</w:t>
            </w:r>
          </w:p>
        </w:tc>
        <w:tc>
          <w:tcPr>
            <w:tcW w:w="1083" w:type="dxa"/>
            <w:tcBorders>
              <w:bottom w:val="single" w:sz="4" w:space="0" w:color="auto"/>
            </w:tcBorders>
          </w:tcPr>
          <w:p w14:paraId="5DF3BB13"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Skin retraction</w:t>
            </w:r>
          </w:p>
        </w:tc>
        <w:tc>
          <w:tcPr>
            <w:tcW w:w="1083" w:type="dxa"/>
            <w:tcBorders>
              <w:bottom w:val="single" w:sz="4" w:space="0" w:color="auto"/>
            </w:tcBorders>
          </w:tcPr>
          <w:p w14:paraId="6A5CA5A3"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Skin thickening</w:t>
            </w:r>
          </w:p>
        </w:tc>
      </w:tr>
      <w:tr w:rsidR="009829E0" w:rsidRPr="00FC252A" w14:paraId="5CA41B16" w14:textId="77777777" w:rsidTr="0032522B">
        <w:trPr>
          <w:trHeight w:val="276"/>
        </w:trPr>
        <w:tc>
          <w:tcPr>
            <w:tcW w:w="1076" w:type="dxa"/>
            <w:tcBorders>
              <w:top w:val="single" w:sz="4" w:space="0" w:color="auto"/>
              <w:right w:val="single" w:sz="4" w:space="0" w:color="auto"/>
            </w:tcBorders>
          </w:tcPr>
          <w:p w14:paraId="0508535F"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CBIS-DDSM</w:t>
            </w:r>
          </w:p>
        </w:tc>
        <w:tc>
          <w:tcPr>
            <w:tcW w:w="718" w:type="dxa"/>
            <w:tcBorders>
              <w:top w:val="single" w:sz="4" w:space="0" w:color="auto"/>
              <w:left w:val="single" w:sz="4" w:space="0" w:color="auto"/>
            </w:tcBorders>
          </w:tcPr>
          <w:p w14:paraId="2B731EEE"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1696</w:t>
            </w:r>
          </w:p>
        </w:tc>
        <w:tc>
          <w:tcPr>
            <w:tcW w:w="1260" w:type="dxa"/>
            <w:tcBorders>
              <w:top w:val="single" w:sz="4" w:space="0" w:color="auto"/>
            </w:tcBorders>
          </w:tcPr>
          <w:p w14:paraId="7A766BD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1872</w:t>
            </w:r>
          </w:p>
        </w:tc>
        <w:tc>
          <w:tcPr>
            <w:tcW w:w="581" w:type="dxa"/>
            <w:tcBorders>
              <w:top w:val="single" w:sz="4" w:space="0" w:color="auto"/>
            </w:tcBorders>
          </w:tcPr>
          <w:p w14:paraId="2C153AEE"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984" w:type="dxa"/>
            <w:tcBorders>
              <w:top w:val="single" w:sz="4" w:space="0" w:color="auto"/>
            </w:tcBorders>
          </w:tcPr>
          <w:p w14:paraId="45828C1C"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2111</w:t>
            </w:r>
          </w:p>
        </w:tc>
        <w:tc>
          <w:tcPr>
            <w:tcW w:w="1181" w:type="dxa"/>
            <w:tcBorders>
              <w:top w:val="single" w:sz="4" w:space="0" w:color="auto"/>
            </w:tcBorders>
          </w:tcPr>
          <w:p w14:paraId="3C45EB3C"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1457</w:t>
            </w:r>
          </w:p>
        </w:tc>
        <w:tc>
          <w:tcPr>
            <w:tcW w:w="1083" w:type="dxa"/>
            <w:tcBorders>
              <w:top w:val="single" w:sz="4" w:space="0" w:color="auto"/>
            </w:tcBorders>
          </w:tcPr>
          <w:p w14:paraId="615E2733"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Borders>
              <w:top w:val="single" w:sz="4" w:space="0" w:color="auto"/>
            </w:tcBorders>
          </w:tcPr>
          <w:p w14:paraId="7412B786"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Borders>
              <w:top w:val="single" w:sz="4" w:space="0" w:color="auto"/>
            </w:tcBorders>
          </w:tcPr>
          <w:p w14:paraId="0D179462"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r>
      <w:tr w:rsidR="009829E0" w:rsidRPr="00FC252A" w14:paraId="7BDEC754" w14:textId="77777777" w:rsidTr="0032522B">
        <w:trPr>
          <w:cnfStyle w:val="000000100000" w:firstRow="0" w:lastRow="0" w:firstColumn="0" w:lastColumn="0" w:oddVBand="0" w:evenVBand="0" w:oddHBand="1" w:evenHBand="0" w:firstRowFirstColumn="0" w:firstRowLastColumn="0" w:lastRowFirstColumn="0" w:lastRowLastColumn="0"/>
          <w:trHeight w:val="292"/>
        </w:trPr>
        <w:tc>
          <w:tcPr>
            <w:tcW w:w="1076" w:type="dxa"/>
            <w:tcBorders>
              <w:right w:val="single" w:sz="4" w:space="0" w:color="auto"/>
            </w:tcBorders>
          </w:tcPr>
          <w:p w14:paraId="1EB010A2"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Mini-DDSM</w:t>
            </w:r>
          </w:p>
        </w:tc>
        <w:tc>
          <w:tcPr>
            <w:tcW w:w="718" w:type="dxa"/>
            <w:tcBorders>
              <w:left w:val="single" w:sz="4" w:space="0" w:color="auto"/>
            </w:tcBorders>
          </w:tcPr>
          <w:p w14:paraId="637AD112"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260" w:type="dxa"/>
          </w:tcPr>
          <w:p w14:paraId="79B37E8C"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581" w:type="dxa"/>
          </w:tcPr>
          <w:p w14:paraId="760AA6FC"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984" w:type="dxa"/>
          </w:tcPr>
          <w:p w14:paraId="11B50191"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3360</w:t>
            </w:r>
          </w:p>
        </w:tc>
        <w:tc>
          <w:tcPr>
            <w:tcW w:w="1181" w:type="dxa"/>
          </w:tcPr>
          <w:p w14:paraId="6809E06E"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3596</w:t>
            </w:r>
          </w:p>
        </w:tc>
        <w:tc>
          <w:tcPr>
            <w:tcW w:w="1083" w:type="dxa"/>
          </w:tcPr>
          <w:p w14:paraId="5DF3C41C"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Pr>
          <w:p w14:paraId="6BB75271"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Pr>
          <w:p w14:paraId="72E2A4F2"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r>
      <w:tr w:rsidR="009829E0" w:rsidRPr="00FC252A" w14:paraId="0706A869" w14:textId="77777777" w:rsidTr="0032522B">
        <w:trPr>
          <w:trHeight w:val="292"/>
        </w:trPr>
        <w:tc>
          <w:tcPr>
            <w:tcW w:w="1076" w:type="dxa"/>
            <w:tcBorders>
              <w:right w:val="single" w:sz="4" w:space="0" w:color="auto"/>
            </w:tcBorders>
          </w:tcPr>
          <w:p w14:paraId="2C91E59E" w14:textId="77777777" w:rsidR="009829E0" w:rsidRPr="00FC252A" w:rsidRDefault="009829E0" w:rsidP="0032522B">
            <w:pPr>
              <w:rPr>
                <w:rFonts w:asciiTheme="majorBidi" w:hAnsiTheme="majorBidi" w:cstheme="majorBidi"/>
                <w:b/>
                <w:bCs/>
                <w:sz w:val="18"/>
                <w:szCs w:val="18"/>
              </w:rPr>
            </w:pPr>
            <w:proofErr w:type="spellStart"/>
            <w:r w:rsidRPr="00FC252A">
              <w:rPr>
                <w:rFonts w:asciiTheme="majorBidi" w:hAnsiTheme="majorBidi" w:cstheme="majorBidi"/>
                <w:b/>
                <w:bCs/>
                <w:sz w:val="18"/>
                <w:szCs w:val="18"/>
              </w:rPr>
              <w:t>INbreast</w:t>
            </w:r>
            <w:proofErr w:type="spellEnd"/>
          </w:p>
        </w:tc>
        <w:tc>
          <w:tcPr>
            <w:tcW w:w="718" w:type="dxa"/>
            <w:tcBorders>
              <w:left w:val="single" w:sz="4" w:space="0" w:color="auto"/>
            </w:tcBorders>
          </w:tcPr>
          <w:p w14:paraId="74229ADD"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108</w:t>
            </w:r>
          </w:p>
        </w:tc>
        <w:tc>
          <w:tcPr>
            <w:tcW w:w="1260" w:type="dxa"/>
          </w:tcPr>
          <w:p w14:paraId="6E9C0086"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308</w:t>
            </w:r>
          </w:p>
        </w:tc>
        <w:tc>
          <w:tcPr>
            <w:tcW w:w="581" w:type="dxa"/>
          </w:tcPr>
          <w:p w14:paraId="71CD18C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984" w:type="dxa"/>
          </w:tcPr>
          <w:p w14:paraId="643C6D1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181" w:type="dxa"/>
          </w:tcPr>
          <w:p w14:paraId="7D332E93"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Pr>
          <w:p w14:paraId="2F8EC852"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Pr>
          <w:p w14:paraId="13A7C2A4"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Pr>
          <w:p w14:paraId="25E2C0AE"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r>
      <w:tr w:rsidR="009829E0" w:rsidRPr="00FC252A" w14:paraId="17186DF8" w14:textId="77777777" w:rsidTr="0032522B">
        <w:trPr>
          <w:cnfStyle w:val="000000100000" w:firstRow="0" w:lastRow="0" w:firstColumn="0" w:lastColumn="0" w:oddVBand="0" w:evenVBand="0" w:oddHBand="1" w:evenHBand="0" w:firstRowFirstColumn="0" w:firstRowLastColumn="0" w:lastRowFirstColumn="0" w:lastRowLastColumn="0"/>
          <w:trHeight w:val="276"/>
        </w:trPr>
        <w:tc>
          <w:tcPr>
            <w:tcW w:w="1076" w:type="dxa"/>
            <w:tcBorders>
              <w:right w:val="single" w:sz="4" w:space="0" w:color="auto"/>
            </w:tcBorders>
          </w:tcPr>
          <w:p w14:paraId="2577656A"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MIAS</w:t>
            </w:r>
          </w:p>
        </w:tc>
        <w:tc>
          <w:tcPr>
            <w:tcW w:w="718" w:type="dxa"/>
            <w:tcBorders>
              <w:left w:val="single" w:sz="4" w:space="0" w:color="auto"/>
            </w:tcBorders>
          </w:tcPr>
          <w:p w14:paraId="707A5FDB"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59</w:t>
            </w:r>
          </w:p>
        </w:tc>
        <w:tc>
          <w:tcPr>
            <w:tcW w:w="1260" w:type="dxa"/>
          </w:tcPr>
          <w:p w14:paraId="21BC5849"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30</w:t>
            </w:r>
          </w:p>
        </w:tc>
        <w:tc>
          <w:tcPr>
            <w:tcW w:w="581" w:type="dxa"/>
          </w:tcPr>
          <w:p w14:paraId="5193A895"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984" w:type="dxa"/>
          </w:tcPr>
          <w:p w14:paraId="28B74195"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69</w:t>
            </w:r>
          </w:p>
        </w:tc>
        <w:tc>
          <w:tcPr>
            <w:tcW w:w="1181" w:type="dxa"/>
          </w:tcPr>
          <w:p w14:paraId="195BC8B9"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54</w:t>
            </w:r>
          </w:p>
        </w:tc>
        <w:tc>
          <w:tcPr>
            <w:tcW w:w="1083" w:type="dxa"/>
          </w:tcPr>
          <w:p w14:paraId="713021A5"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Pr>
          <w:p w14:paraId="5E8798D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Pr>
          <w:p w14:paraId="13008C70"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r>
      <w:tr w:rsidR="009829E0" w:rsidRPr="00FC252A" w14:paraId="1E0E7B49" w14:textId="77777777" w:rsidTr="0032522B">
        <w:trPr>
          <w:trHeight w:val="292"/>
        </w:trPr>
        <w:tc>
          <w:tcPr>
            <w:tcW w:w="1076" w:type="dxa"/>
            <w:tcBorders>
              <w:right w:val="single" w:sz="4" w:space="0" w:color="auto"/>
            </w:tcBorders>
          </w:tcPr>
          <w:p w14:paraId="1F3F8F4C"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CMMD1</w:t>
            </w:r>
          </w:p>
        </w:tc>
        <w:tc>
          <w:tcPr>
            <w:tcW w:w="718" w:type="dxa"/>
            <w:tcBorders>
              <w:left w:val="single" w:sz="4" w:space="0" w:color="auto"/>
            </w:tcBorders>
          </w:tcPr>
          <w:p w14:paraId="64692608"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726</w:t>
            </w:r>
          </w:p>
        </w:tc>
        <w:tc>
          <w:tcPr>
            <w:tcW w:w="1260" w:type="dxa"/>
          </w:tcPr>
          <w:p w14:paraId="30E4EF6D"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158</w:t>
            </w:r>
          </w:p>
        </w:tc>
        <w:tc>
          <w:tcPr>
            <w:tcW w:w="581" w:type="dxa"/>
          </w:tcPr>
          <w:p w14:paraId="59C1FF5D"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223</w:t>
            </w:r>
          </w:p>
        </w:tc>
        <w:tc>
          <w:tcPr>
            <w:tcW w:w="984" w:type="dxa"/>
          </w:tcPr>
          <w:p w14:paraId="026E79AA"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544</w:t>
            </w:r>
          </w:p>
        </w:tc>
        <w:tc>
          <w:tcPr>
            <w:tcW w:w="1181" w:type="dxa"/>
          </w:tcPr>
          <w:p w14:paraId="633E314B"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563</w:t>
            </w:r>
          </w:p>
        </w:tc>
        <w:tc>
          <w:tcPr>
            <w:tcW w:w="1083" w:type="dxa"/>
          </w:tcPr>
          <w:p w14:paraId="63F5EF7A"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Pr>
          <w:p w14:paraId="6CF0F502"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Pr>
          <w:p w14:paraId="72F437D2"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r>
      <w:tr w:rsidR="009829E0" w:rsidRPr="00FC252A" w14:paraId="1DB938A2" w14:textId="77777777" w:rsidTr="0032522B">
        <w:trPr>
          <w:cnfStyle w:val="000000100000" w:firstRow="0" w:lastRow="0" w:firstColumn="0" w:lastColumn="0" w:oddVBand="0" w:evenVBand="0" w:oddHBand="1" w:evenHBand="0" w:firstRowFirstColumn="0" w:firstRowLastColumn="0" w:lastRowFirstColumn="0" w:lastRowLastColumn="0"/>
          <w:trHeight w:val="276"/>
        </w:trPr>
        <w:tc>
          <w:tcPr>
            <w:tcW w:w="1076" w:type="dxa"/>
            <w:tcBorders>
              <w:bottom w:val="single" w:sz="4" w:space="0" w:color="auto"/>
              <w:right w:val="single" w:sz="4" w:space="0" w:color="auto"/>
            </w:tcBorders>
          </w:tcPr>
          <w:p w14:paraId="2C9C6D12"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CMMD2</w:t>
            </w:r>
          </w:p>
        </w:tc>
        <w:tc>
          <w:tcPr>
            <w:tcW w:w="718" w:type="dxa"/>
            <w:tcBorders>
              <w:left w:val="single" w:sz="4" w:space="0" w:color="auto"/>
              <w:bottom w:val="single" w:sz="4" w:space="0" w:color="auto"/>
            </w:tcBorders>
          </w:tcPr>
          <w:p w14:paraId="0811254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417</w:t>
            </w:r>
          </w:p>
        </w:tc>
        <w:tc>
          <w:tcPr>
            <w:tcW w:w="1260" w:type="dxa"/>
            <w:tcBorders>
              <w:bottom w:val="single" w:sz="4" w:space="0" w:color="auto"/>
            </w:tcBorders>
          </w:tcPr>
          <w:p w14:paraId="14D0EC0B"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98</w:t>
            </w:r>
          </w:p>
        </w:tc>
        <w:tc>
          <w:tcPr>
            <w:tcW w:w="581" w:type="dxa"/>
            <w:tcBorders>
              <w:bottom w:val="single" w:sz="4" w:space="0" w:color="auto"/>
            </w:tcBorders>
          </w:tcPr>
          <w:p w14:paraId="2DFC1925"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234</w:t>
            </w:r>
          </w:p>
        </w:tc>
        <w:tc>
          <w:tcPr>
            <w:tcW w:w="984" w:type="dxa"/>
            <w:tcBorders>
              <w:bottom w:val="single" w:sz="4" w:space="0" w:color="auto"/>
            </w:tcBorders>
          </w:tcPr>
          <w:p w14:paraId="3B5D6E4B"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0</w:t>
            </w:r>
          </w:p>
        </w:tc>
        <w:tc>
          <w:tcPr>
            <w:tcW w:w="1181" w:type="dxa"/>
            <w:tcBorders>
              <w:bottom w:val="single" w:sz="4" w:space="0" w:color="auto"/>
            </w:tcBorders>
          </w:tcPr>
          <w:p w14:paraId="0A5D0286"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749</w:t>
            </w:r>
          </w:p>
        </w:tc>
        <w:tc>
          <w:tcPr>
            <w:tcW w:w="1083" w:type="dxa"/>
            <w:tcBorders>
              <w:bottom w:val="single" w:sz="4" w:space="0" w:color="auto"/>
            </w:tcBorders>
          </w:tcPr>
          <w:p w14:paraId="2D3688E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Borders>
              <w:bottom w:val="single" w:sz="4" w:space="0" w:color="auto"/>
            </w:tcBorders>
          </w:tcPr>
          <w:p w14:paraId="202EBE91"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83" w:type="dxa"/>
            <w:tcBorders>
              <w:bottom w:val="single" w:sz="4" w:space="0" w:color="auto"/>
            </w:tcBorders>
          </w:tcPr>
          <w:p w14:paraId="3C518071"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r>
    </w:tbl>
    <w:p w14:paraId="65BE6090" w14:textId="77777777" w:rsidR="009829E0" w:rsidRDefault="009829E0" w:rsidP="009829E0">
      <w:pPr>
        <w:rPr>
          <w:rFonts w:asciiTheme="majorBidi" w:hAnsiTheme="majorBidi" w:cstheme="majorBidi"/>
          <w:sz w:val="18"/>
          <w:szCs w:val="18"/>
        </w:rPr>
      </w:pPr>
    </w:p>
    <w:p w14:paraId="1902886A" w14:textId="77777777" w:rsidR="00795CD0" w:rsidRDefault="00795CD0" w:rsidP="00795CD0">
      <w:pPr>
        <w:rPr>
          <w:rFonts w:asciiTheme="majorBidi" w:hAnsiTheme="majorBidi" w:cstheme="majorBidi"/>
          <w:b/>
          <w:bCs/>
          <w:sz w:val="18"/>
          <w:szCs w:val="18"/>
        </w:rPr>
      </w:pPr>
    </w:p>
    <w:p w14:paraId="11380BD9" w14:textId="351C5EE4" w:rsidR="00795CD0" w:rsidRPr="00620815" w:rsidRDefault="00795CD0" w:rsidP="00795CD0">
      <w:pPr>
        <w:rPr>
          <w:rFonts w:asciiTheme="majorBidi" w:hAnsiTheme="majorBidi" w:cstheme="majorBidi"/>
          <w:sz w:val="24"/>
          <w:szCs w:val="24"/>
        </w:rPr>
      </w:pPr>
      <w:r w:rsidRPr="009829E0">
        <w:rPr>
          <w:rFonts w:asciiTheme="majorBidi" w:hAnsiTheme="majorBidi" w:cstheme="majorBidi"/>
          <w:b/>
          <w:bCs/>
          <w:sz w:val="24"/>
          <w:szCs w:val="24"/>
        </w:rPr>
        <w:t xml:space="preserve">Supplementary </w:t>
      </w:r>
      <w:r w:rsidR="00F65BBF">
        <w:rPr>
          <w:rFonts w:asciiTheme="majorBidi" w:hAnsiTheme="majorBidi" w:cstheme="majorBidi"/>
          <w:b/>
          <w:bCs/>
          <w:sz w:val="24"/>
          <w:szCs w:val="24"/>
        </w:rPr>
        <w:t>2</w:t>
      </w:r>
      <w:r>
        <w:rPr>
          <w:rFonts w:asciiTheme="majorBidi" w:hAnsiTheme="majorBidi" w:cstheme="majorBidi"/>
          <w:b/>
          <w:bCs/>
          <w:sz w:val="24"/>
          <w:szCs w:val="24"/>
        </w:rPr>
        <w:t xml:space="preserve"> </w:t>
      </w:r>
      <w:r w:rsidRPr="00620815">
        <w:rPr>
          <w:rFonts w:asciiTheme="majorBidi" w:hAnsiTheme="majorBidi" w:cstheme="majorBidi"/>
          <w:sz w:val="24"/>
          <w:szCs w:val="24"/>
        </w:rPr>
        <w:t>displays the distribution of breast lesions categorized as mass vs. Calcifications and Benign vs. malignant across clinical manifestations (nipple retraction, skin retraction, and skin thickening) for each database.</w:t>
      </w:r>
    </w:p>
    <w:p w14:paraId="538B599D" w14:textId="77777777" w:rsidR="009829E0" w:rsidRDefault="009829E0" w:rsidP="009829E0">
      <w:pPr>
        <w:rPr>
          <w:rFonts w:asciiTheme="majorBidi" w:hAnsiTheme="majorBidi" w:cstheme="majorBidi"/>
          <w:sz w:val="18"/>
          <w:szCs w:val="18"/>
        </w:rPr>
      </w:pPr>
      <w:r>
        <w:rPr>
          <w:rFonts w:asciiTheme="majorBidi" w:hAnsiTheme="majorBidi" w:cstheme="majorBidi"/>
          <w:sz w:val="18"/>
          <w:szCs w:val="18"/>
        </w:rPr>
        <w:br w:type="page"/>
      </w:r>
    </w:p>
    <w:p w14:paraId="23F9CC0E" w14:textId="6914F843" w:rsidR="009829E0" w:rsidRPr="009829E0" w:rsidRDefault="009829E0" w:rsidP="009829E0">
      <w:pPr>
        <w:rPr>
          <w:rFonts w:asciiTheme="majorBidi" w:hAnsiTheme="majorBidi" w:cstheme="majorBidi"/>
          <w:b/>
          <w:sz w:val="24"/>
          <w:szCs w:val="24"/>
        </w:rPr>
      </w:pPr>
      <w:r w:rsidRPr="009829E0">
        <w:rPr>
          <w:rFonts w:asciiTheme="majorBidi" w:hAnsiTheme="majorBidi" w:cstheme="majorBidi"/>
          <w:b/>
          <w:sz w:val="24"/>
          <w:szCs w:val="24"/>
        </w:rPr>
        <w:lastRenderedPageBreak/>
        <w:t xml:space="preserve">Supplementary </w:t>
      </w:r>
      <w:r w:rsidR="00F65BBF">
        <w:rPr>
          <w:rFonts w:asciiTheme="majorBidi" w:hAnsiTheme="majorBidi" w:cstheme="majorBidi"/>
          <w:b/>
          <w:sz w:val="24"/>
          <w:szCs w:val="24"/>
        </w:rPr>
        <w:t xml:space="preserve">table </w:t>
      </w:r>
      <w:proofErr w:type="gramStart"/>
      <w:r w:rsidR="00F65BBF">
        <w:rPr>
          <w:rFonts w:asciiTheme="majorBidi" w:hAnsiTheme="majorBidi" w:cstheme="majorBidi"/>
          <w:b/>
          <w:sz w:val="24"/>
          <w:szCs w:val="24"/>
        </w:rPr>
        <w:t>3</w:t>
      </w:r>
      <w:r w:rsidRPr="009829E0">
        <w:rPr>
          <w:rFonts w:asciiTheme="majorBidi" w:hAnsiTheme="majorBidi" w:cstheme="majorBidi"/>
          <w:b/>
          <w:sz w:val="24"/>
          <w:szCs w:val="24"/>
        </w:rPr>
        <w:t>:The</w:t>
      </w:r>
      <w:proofErr w:type="gramEnd"/>
      <w:r w:rsidRPr="009829E0">
        <w:rPr>
          <w:rFonts w:asciiTheme="majorBidi" w:hAnsiTheme="majorBidi" w:cstheme="majorBidi"/>
          <w:b/>
          <w:sz w:val="24"/>
          <w:szCs w:val="24"/>
        </w:rPr>
        <w:t xml:space="preserve"> number of images in various views (CC vs. MLO) and distinguishes between the right and left views for each dataset.</w:t>
      </w:r>
    </w:p>
    <w:tbl>
      <w:tblPr>
        <w:tblStyle w:val="PlainTable4"/>
        <w:tblW w:w="9349" w:type="dxa"/>
        <w:tblLayout w:type="fixed"/>
        <w:tblLook w:val="0400" w:firstRow="0" w:lastRow="0" w:firstColumn="0" w:lastColumn="0" w:noHBand="0" w:noVBand="1"/>
      </w:tblPr>
      <w:tblGrid>
        <w:gridCol w:w="1350"/>
        <w:gridCol w:w="726"/>
        <w:gridCol w:w="1158"/>
        <w:gridCol w:w="920"/>
        <w:gridCol w:w="1039"/>
        <w:gridCol w:w="1039"/>
        <w:gridCol w:w="1039"/>
        <w:gridCol w:w="1039"/>
        <w:gridCol w:w="1039"/>
      </w:tblGrid>
      <w:tr w:rsidR="009829E0" w:rsidRPr="00FC252A" w14:paraId="4D57EFCC" w14:textId="77777777" w:rsidTr="0032522B">
        <w:trPr>
          <w:cnfStyle w:val="000000100000" w:firstRow="0" w:lastRow="0" w:firstColumn="0" w:lastColumn="0" w:oddVBand="0" w:evenVBand="0" w:oddHBand="1" w:evenHBand="0" w:firstRowFirstColumn="0" w:firstRowLastColumn="0" w:lastRowFirstColumn="0" w:lastRowLastColumn="0"/>
        </w:trPr>
        <w:tc>
          <w:tcPr>
            <w:tcW w:w="1350" w:type="dxa"/>
            <w:vMerge w:val="restart"/>
            <w:tcBorders>
              <w:right w:val="single" w:sz="4" w:space="0" w:color="auto"/>
            </w:tcBorders>
          </w:tcPr>
          <w:p w14:paraId="4115FDC4" w14:textId="77777777" w:rsidR="009829E0" w:rsidRPr="00FC252A" w:rsidRDefault="009829E0" w:rsidP="0032522B">
            <w:pPr>
              <w:spacing w:after="160" w:line="259" w:lineRule="auto"/>
              <w:rPr>
                <w:rFonts w:asciiTheme="majorBidi" w:hAnsiTheme="majorBidi" w:cstheme="majorBidi"/>
                <w:b/>
                <w:bCs/>
                <w:sz w:val="18"/>
                <w:szCs w:val="18"/>
              </w:rPr>
            </w:pPr>
            <w:r w:rsidRPr="00FC252A">
              <w:rPr>
                <w:rFonts w:asciiTheme="majorBidi" w:hAnsiTheme="majorBidi" w:cstheme="majorBidi"/>
                <w:b/>
                <w:bCs/>
                <w:sz w:val="18"/>
                <w:szCs w:val="18"/>
              </w:rPr>
              <w:t>Database</w:t>
            </w:r>
          </w:p>
        </w:tc>
        <w:tc>
          <w:tcPr>
            <w:tcW w:w="3843" w:type="dxa"/>
            <w:gridSpan w:val="4"/>
            <w:tcBorders>
              <w:left w:val="single" w:sz="4" w:space="0" w:color="auto"/>
            </w:tcBorders>
          </w:tcPr>
          <w:p w14:paraId="03B52964"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Breast View</w:t>
            </w:r>
          </w:p>
        </w:tc>
        <w:tc>
          <w:tcPr>
            <w:tcW w:w="4156" w:type="dxa"/>
            <w:gridSpan w:val="4"/>
          </w:tcPr>
          <w:p w14:paraId="580184FE"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Breast Density</w:t>
            </w:r>
          </w:p>
        </w:tc>
      </w:tr>
      <w:tr w:rsidR="009829E0" w:rsidRPr="00FC252A" w14:paraId="05773C17" w14:textId="77777777" w:rsidTr="0032522B">
        <w:tc>
          <w:tcPr>
            <w:tcW w:w="1350" w:type="dxa"/>
            <w:vMerge/>
            <w:tcBorders>
              <w:bottom w:val="single" w:sz="4" w:space="0" w:color="auto"/>
              <w:right w:val="single" w:sz="4" w:space="0" w:color="auto"/>
            </w:tcBorders>
          </w:tcPr>
          <w:p w14:paraId="419731B0" w14:textId="77777777" w:rsidR="009829E0" w:rsidRPr="00FC252A" w:rsidRDefault="009829E0" w:rsidP="0032522B">
            <w:pPr>
              <w:rPr>
                <w:rFonts w:asciiTheme="majorBidi" w:hAnsiTheme="majorBidi" w:cstheme="majorBidi"/>
                <w:b/>
                <w:bCs/>
                <w:sz w:val="18"/>
                <w:szCs w:val="18"/>
              </w:rPr>
            </w:pPr>
          </w:p>
        </w:tc>
        <w:tc>
          <w:tcPr>
            <w:tcW w:w="726" w:type="dxa"/>
            <w:tcBorders>
              <w:left w:val="single" w:sz="4" w:space="0" w:color="auto"/>
              <w:bottom w:val="single" w:sz="4" w:space="0" w:color="auto"/>
            </w:tcBorders>
          </w:tcPr>
          <w:p w14:paraId="6059F8D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Right CC</w:t>
            </w:r>
          </w:p>
        </w:tc>
        <w:tc>
          <w:tcPr>
            <w:tcW w:w="1158" w:type="dxa"/>
            <w:tcBorders>
              <w:bottom w:val="single" w:sz="4" w:space="0" w:color="auto"/>
            </w:tcBorders>
          </w:tcPr>
          <w:p w14:paraId="76AC2A04"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Right MLO</w:t>
            </w:r>
          </w:p>
        </w:tc>
        <w:tc>
          <w:tcPr>
            <w:tcW w:w="920" w:type="dxa"/>
            <w:tcBorders>
              <w:bottom w:val="single" w:sz="4" w:space="0" w:color="auto"/>
            </w:tcBorders>
          </w:tcPr>
          <w:p w14:paraId="45D4DA75"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Left CC</w:t>
            </w:r>
          </w:p>
        </w:tc>
        <w:tc>
          <w:tcPr>
            <w:tcW w:w="1039" w:type="dxa"/>
            <w:tcBorders>
              <w:bottom w:val="single" w:sz="4" w:space="0" w:color="auto"/>
            </w:tcBorders>
          </w:tcPr>
          <w:p w14:paraId="11CD8FDA"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Left MLO</w:t>
            </w:r>
          </w:p>
        </w:tc>
        <w:tc>
          <w:tcPr>
            <w:tcW w:w="1039" w:type="dxa"/>
            <w:tcBorders>
              <w:bottom w:val="single" w:sz="4" w:space="0" w:color="auto"/>
            </w:tcBorders>
          </w:tcPr>
          <w:p w14:paraId="16144D6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A</w:t>
            </w:r>
          </w:p>
        </w:tc>
        <w:tc>
          <w:tcPr>
            <w:tcW w:w="1039" w:type="dxa"/>
            <w:tcBorders>
              <w:bottom w:val="single" w:sz="4" w:space="0" w:color="auto"/>
            </w:tcBorders>
          </w:tcPr>
          <w:p w14:paraId="23EA2C88"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B</w:t>
            </w:r>
          </w:p>
        </w:tc>
        <w:tc>
          <w:tcPr>
            <w:tcW w:w="1039" w:type="dxa"/>
            <w:tcBorders>
              <w:bottom w:val="single" w:sz="4" w:space="0" w:color="auto"/>
            </w:tcBorders>
          </w:tcPr>
          <w:p w14:paraId="69BB152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C</w:t>
            </w:r>
          </w:p>
        </w:tc>
        <w:tc>
          <w:tcPr>
            <w:tcW w:w="1039" w:type="dxa"/>
            <w:tcBorders>
              <w:bottom w:val="single" w:sz="4" w:space="0" w:color="auto"/>
            </w:tcBorders>
          </w:tcPr>
          <w:p w14:paraId="4927586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D</w:t>
            </w:r>
          </w:p>
        </w:tc>
      </w:tr>
      <w:tr w:rsidR="009829E0" w:rsidRPr="00FC252A" w14:paraId="24EC77A4" w14:textId="77777777" w:rsidTr="0032522B">
        <w:trPr>
          <w:cnfStyle w:val="000000100000" w:firstRow="0" w:lastRow="0" w:firstColumn="0" w:lastColumn="0" w:oddVBand="0" w:evenVBand="0" w:oddHBand="1" w:evenHBand="0" w:firstRowFirstColumn="0" w:firstRowLastColumn="0" w:lastRowFirstColumn="0" w:lastRowLastColumn="0"/>
        </w:trPr>
        <w:tc>
          <w:tcPr>
            <w:tcW w:w="1350" w:type="dxa"/>
            <w:tcBorders>
              <w:top w:val="single" w:sz="4" w:space="0" w:color="auto"/>
              <w:right w:val="single" w:sz="4" w:space="0" w:color="auto"/>
            </w:tcBorders>
          </w:tcPr>
          <w:p w14:paraId="4A48FB92"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CBIS-DDSM*</w:t>
            </w:r>
          </w:p>
        </w:tc>
        <w:tc>
          <w:tcPr>
            <w:tcW w:w="726" w:type="dxa"/>
            <w:tcBorders>
              <w:top w:val="single" w:sz="4" w:space="0" w:color="auto"/>
              <w:left w:val="single" w:sz="4" w:space="0" w:color="auto"/>
            </w:tcBorders>
          </w:tcPr>
          <w:p w14:paraId="6CE7F93C"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810</w:t>
            </w:r>
          </w:p>
        </w:tc>
        <w:tc>
          <w:tcPr>
            <w:tcW w:w="1158" w:type="dxa"/>
            <w:tcBorders>
              <w:top w:val="single" w:sz="4" w:space="0" w:color="auto"/>
            </w:tcBorders>
          </w:tcPr>
          <w:p w14:paraId="1A5173E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939</w:t>
            </w:r>
          </w:p>
        </w:tc>
        <w:tc>
          <w:tcPr>
            <w:tcW w:w="920" w:type="dxa"/>
            <w:tcBorders>
              <w:top w:val="single" w:sz="4" w:space="0" w:color="auto"/>
            </w:tcBorders>
          </w:tcPr>
          <w:p w14:paraId="41D81732"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862</w:t>
            </w:r>
          </w:p>
        </w:tc>
        <w:tc>
          <w:tcPr>
            <w:tcW w:w="1039" w:type="dxa"/>
            <w:tcBorders>
              <w:top w:val="single" w:sz="4" w:space="0" w:color="auto"/>
            </w:tcBorders>
          </w:tcPr>
          <w:p w14:paraId="19FEAE6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957</w:t>
            </w:r>
          </w:p>
        </w:tc>
        <w:tc>
          <w:tcPr>
            <w:tcW w:w="1039" w:type="dxa"/>
            <w:tcBorders>
              <w:top w:val="single" w:sz="4" w:space="0" w:color="auto"/>
            </w:tcBorders>
          </w:tcPr>
          <w:p w14:paraId="5A76A6EC"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536</w:t>
            </w:r>
          </w:p>
        </w:tc>
        <w:tc>
          <w:tcPr>
            <w:tcW w:w="1039" w:type="dxa"/>
            <w:tcBorders>
              <w:top w:val="single" w:sz="4" w:space="0" w:color="auto"/>
            </w:tcBorders>
          </w:tcPr>
          <w:p w14:paraId="14EE9A55"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1373</w:t>
            </w:r>
          </w:p>
        </w:tc>
        <w:tc>
          <w:tcPr>
            <w:tcW w:w="1039" w:type="dxa"/>
            <w:tcBorders>
              <w:top w:val="single" w:sz="4" w:space="0" w:color="auto"/>
            </w:tcBorders>
          </w:tcPr>
          <w:p w14:paraId="20A36641"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1103</w:t>
            </w:r>
          </w:p>
        </w:tc>
        <w:tc>
          <w:tcPr>
            <w:tcW w:w="1039" w:type="dxa"/>
            <w:tcBorders>
              <w:top w:val="single" w:sz="4" w:space="0" w:color="auto"/>
            </w:tcBorders>
          </w:tcPr>
          <w:p w14:paraId="37968802"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554</w:t>
            </w:r>
          </w:p>
        </w:tc>
      </w:tr>
      <w:tr w:rsidR="009829E0" w:rsidRPr="00FC252A" w14:paraId="7047BD85" w14:textId="77777777" w:rsidTr="0032522B">
        <w:tc>
          <w:tcPr>
            <w:tcW w:w="1350" w:type="dxa"/>
            <w:tcBorders>
              <w:right w:val="single" w:sz="4" w:space="0" w:color="auto"/>
            </w:tcBorders>
          </w:tcPr>
          <w:p w14:paraId="1EB689EC"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Mini-DDSM</w:t>
            </w:r>
          </w:p>
        </w:tc>
        <w:tc>
          <w:tcPr>
            <w:tcW w:w="726" w:type="dxa"/>
            <w:tcBorders>
              <w:left w:val="single" w:sz="4" w:space="0" w:color="auto"/>
            </w:tcBorders>
          </w:tcPr>
          <w:p w14:paraId="5BD5F72D"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1952</w:t>
            </w:r>
          </w:p>
        </w:tc>
        <w:tc>
          <w:tcPr>
            <w:tcW w:w="1158" w:type="dxa"/>
          </w:tcPr>
          <w:p w14:paraId="3A786E63"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1952</w:t>
            </w:r>
          </w:p>
        </w:tc>
        <w:tc>
          <w:tcPr>
            <w:tcW w:w="920" w:type="dxa"/>
          </w:tcPr>
          <w:p w14:paraId="392F9B2A"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1952</w:t>
            </w:r>
          </w:p>
        </w:tc>
        <w:tc>
          <w:tcPr>
            <w:tcW w:w="1039" w:type="dxa"/>
          </w:tcPr>
          <w:p w14:paraId="726073D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1952</w:t>
            </w:r>
          </w:p>
        </w:tc>
        <w:tc>
          <w:tcPr>
            <w:tcW w:w="1039" w:type="dxa"/>
          </w:tcPr>
          <w:p w14:paraId="794A1524"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1076</w:t>
            </w:r>
          </w:p>
        </w:tc>
        <w:tc>
          <w:tcPr>
            <w:tcW w:w="1039" w:type="dxa"/>
          </w:tcPr>
          <w:p w14:paraId="2A19EBE8"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3020</w:t>
            </w:r>
          </w:p>
        </w:tc>
        <w:tc>
          <w:tcPr>
            <w:tcW w:w="1039" w:type="dxa"/>
          </w:tcPr>
          <w:p w14:paraId="3F7BF76D"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2320</w:t>
            </w:r>
          </w:p>
        </w:tc>
        <w:tc>
          <w:tcPr>
            <w:tcW w:w="1039" w:type="dxa"/>
          </w:tcPr>
          <w:p w14:paraId="11CFE9C4"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1388</w:t>
            </w:r>
          </w:p>
        </w:tc>
      </w:tr>
      <w:tr w:rsidR="009829E0" w:rsidRPr="00FC252A" w14:paraId="56866A24" w14:textId="77777777" w:rsidTr="0032522B">
        <w:trPr>
          <w:cnfStyle w:val="000000100000" w:firstRow="0" w:lastRow="0" w:firstColumn="0" w:lastColumn="0" w:oddVBand="0" w:evenVBand="0" w:oddHBand="1" w:evenHBand="0" w:firstRowFirstColumn="0" w:firstRowLastColumn="0" w:lastRowFirstColumn="0" w:lastRowLastColumn="0"/>
        </w:trPr>
        <w:tc>
          <w:tcPr>
            <w:tcW w:w="1350" w:type="dxa"/>
            <w:tcBorders>
              <w:right w:val="single" w:sz="4" w:space="0" w:color="auto"/>
            </w:tcBorders>
          </w:tcPr>
          <w:p w14:paraId="0B3E95CD" w14:textId="77777777" w:rsidR="009829E0" w:rsidRPr="00FC252A" w:rsidRDefault="009829E0" w:rsidP="0032522B">
            <w:pPr>
              <w:rPr>
                <w:rFonts w:asciiTheme="majorBidi" w:hAnsiTheme="majorBidi" w:cstheme="majorBidi"/>
                <w:b/>
                <w:bCs/>
                <w:sz w:val="18"/>
                <w:szCs w:val="18"/>
              </w:rPr>
            </w:pPr>
            <w:proofErr w:type="spellStart"/>
            <w:r w:rsidRPr="00FC252A">
              <w:rPr>
                <w:rFonts w:asciiTheme="majorBidi" w:hAnsiTheme="majorBidi" w:cstheme="majorBidi"/>
                <w:b/>
                <w:bCs/>
                <w:sz w:val="18"/>
                <w:szCs w:val="18"/>
              </w:rPr>
              <w:t>INbreast</w:t>
            </w:r>
            <w:proofErr w:type="spellEnd"/>
          </w:p>
        </w:tc>
        <w:tc>
          <w:tcPr>
            <w:tcW w:w="726" w:type="dxa"/>
            <w:tcBorders>
              <w:left w:val="single" w:sz="4" w:space="0" w:color="auto"/>
            </w:tcBorders>
          </w:tcPr>
          <w:p w14:paraId="7B057DF6"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99</w:t>
            </w:r>
          </w:p>
        </w:tc>
        <w:tc>
          <w:tcPr>
            <w:tcW w:w="1158" w:type="dxa"/>
          </w:tcPr>
          <w:p w14:paraId="1CBE31D1"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101</w:t>
            </w:r>
          </w:p>
        </w:tc>
        <w:tc>
          <w:tcPr>
            <w:tcW w:w="920" w:type="dxa"/>
          </w:tcPr>
          <w:p w14:paraId="4789E4A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104</w:t>
            </w:r>
          </w:p>
        </w:tc>
        <w:tc>
          <w:tcPr>
            <w:tcW w:w="1039" w:type="dxa"/>
          </w:tcPr>
          <w:p w14:paraId="1016EB8A"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105</w:t>
            </w:r>
          </w:p>
        </w:tc>
        <w:tc>
          <w:tcPr>
            <w:tcW w:w="1039" w:type="dxa"/>
          </w:tcPr>
          <w:p w14:paraId="5A56B811"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136</w:t>
            </w:r>
          </w:p>
        </w:tc>
        <w:tc>
          <w:tcPr>
            <w:tcW w:w="1039" w:type="dxa"/>
          </w:tcPr>
          <w:p w14:paraId="4BE04116"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146</w:t>
            </w:r>
          </w:p>
        </w:tc>
        <w:tc>
          <w:tcPr>
            <w:tcW w:w="1039" w:type="dxa"/>
          </w:tcPr>
          <w:p w14:paraId="752DCBD2"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99</w:t>
            </w:r>
          </w:p>
        </w:tc>
        <w:tc>
          <w:tcPr>
            <w:tcW w:w="1039" w:type="dxa"/>
          </w:tcPr>
          <w:p w14:paraId="78F1278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28</w:t>
            </w:r>
          </w:p>
        </w:tc>
      </w:tr>
      <w:tr w:rsidR="009829E0" w:rsidRPr="00FC252A" w14:paraId="2CB34459" w14:textId="77777777" w:rsidTr="0032522B">
        <w:tc>
          <w:tcPr>
            <w:tcW w:w="1350" w:type="dxa"/>
            <w:tcBorders>
              <w:right w:val="single" w:sz="4" w:space="0" w:color="auto"/>
            </w:tcBorders>
          </w:tcPr>
          <w:p w14:paraId="7DA2C9E8"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MIAS</w:t>
            </w:r>
          </w:p>
        </w:tc>
        <w:tc>
          <w:tcPr>
            <w:tcW w:w="726" w:type="dxa"/>
            <w:tcBorders>
              <w:left w:val="single" w:sz="4" w:space="0" w:color="auto"/>
            </w:tcBorders>
          </w:tcPr>
          <w:p w14:paraId="6928B986"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NA</w:t>
            </w:r>
          </w:p>
        </w:tc>
        <w:tc>
          <w:tcPr>
            <w:tcW w:w="1158" w:type="dxa"/>
          </w:tcPr>
          <w:p w14:paraId="5A62276A"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161</w:t>
            </w:r>
          </w:p>
        </w:tc>
        <w:tc>
          <w:tcPr>
            <w:tcW w:w="920" w:type="dxa"/>
          </w:tcPr>
          <w:p w14:paraId="028EF044"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NA</w:t>
            </w:r>
          </w:p>
        </w:tc>
        <w:tc>
          <w:tcPr>
            <w:tcW w:w="1039" w:type="dxa"/>
          </w:tcPr>
          <w:p w14:paraId="40A4239D"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161</w:t>
            </w:r>
          </w:p>
        </w:tc>
        <w:tc>
          <w:tcPr>
            <w:tcW w:w="1039" w:type="dxa"/>
          </w:tcPr>
          <w:p w14:paraId="73F71FBE"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39" w:type="dxa"/>
          </w:tcPr>
          <w:p w14:paraId="6A89A778"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39" w:type="dxa"/>
          </w:tcPr>
          <w:p w14:paraId="3DEA92B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39" w:type="dxa"/>
          </w:tcPr>
          <w:p w14:paraId="6B0B5470"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r>
      <w:tr w:rsidR="009829E0" w:rsidRPr="00FC252A" w14:paraId="36886A21" w14:textId="77777777" w:rsidTr="0032522B">
        <w:trPr>
          <w:cnfStyle w:val="000000100000" w:firstRow="0" w:lastRow="0" w:firstColumn="0" w:lastColumn="0" w:oddVBand="0" w:evenVBand="0" w:oddHBand="1" w:evenHBand="0" w:firstRowFirstColumn="0" w:firstRowLastColumn="0" w:lastRowFirstColumn="0" w:lastRowLastColumn="0"/>
        </w:trPr>
        <w:tc>
          <w:tcPr>
            <w:tcW w:w="1350" w:type="dxa"/>
            <w:tcBorders>
              <w:right w:val="single" w:sz="4" w:space="0" w:color="auto"/>
            </w:tcBorders>
          </w:tcPr>
          <w:p w14:paraId="7451E751"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CMMD1</w:t>
            </w:r>
          </w:p>
        </w:tc>
        <w:tc>
          <w:tcPr>
            <w:tcW w:w="726" w:type="dxa"/>
            <w:tcBorders>
              <w:left w:val="single" w:sz="4" w:space="0" w:color="auto"/>
            </w:tcBorders>
          </w:tcPr>
          <w:p w14:paraId="0523F83A"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514</w:t>
            </w:r>
          </w:p>
        </w:tc>
        <w:tc>
          <w:tcPr>
            <w:tcW w:w="1158" w:type="dxa"/>
          </w:tcPr>
          <w:p w14:paraId="4FF68ED4"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514</w:t>
            </w:r>
          </w:p>
        </w:tc>
        <w:tc>
          <w:tcPr>
            <w:tcW w:w="920" w:type="dxa"/>
          </w:tcPr>
          <w:p w14:paraId="40D238FA"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593</w:t>
            </w:r>
          </w:p>
        </w:tc>
        <w:tc>
          <w:tcPr>
            <w:tcW w:w="1039" w:type="dxa"/>
          </w:tcPr>
          <w:p w14:paraId="5BE0A01E"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593</w:t>
            </w:r>
          </w:p>
        </w:tc>
        <w:tc>
          <w:tcPr>
            <w:tcW w:w="1039" w:type="dxa"/>
          </w:tcPr>
          <w:p w14:paraId="536B7BC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39" w:type="dxa"/>
          </w:tcPr>
          <w:p w14:paraId="5D79970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39" w:type="dxa"/>
          </w:tcPr>
          <w:p w14:paraId="1CA3D7CA"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39" w:type="dxa"/>
          </w:tcPr>
          <w:p w14:paraId="549A179B"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r>
      <w:tr w:rsidR="009829E0" w:rsidRPr="00FC252A" w14:paraId="2239A803" w14:textId="77777777" w:rsidTr="0032522B">
        <w:tc>
          <w:tcPr>
            <w:tcW w:w="1350" w:type="dxa"/>
            <w:tcBorders>
              <w:bottom w:val="single" w:sz="4" w:space="0" w:color="auto"/>
              <w:right w:val="single" w:sz="4" w:space="0" w:color="auto"/>
            </w:tcBorders>
          </w:tcPr>
          <w:p w14:paraId="2A5C3F25"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CMMD2**</w:t>
            </w:r>
          </w:p>
        </w:tc>
        <w:tc>
          <w:tcPr>
            <w:tcW w:w="726" w:type="dxa"/>
            <w:tcBorders>
              <w:left w:val="single" w:sz="4" w:space="0" w:color="auto"/>
              <w:bottom w:val="single" w:sz="4" w:space="0" w:color="auto"/>
            </w:tcBorders>
          </w:tcPr>
          <w:p w14:paraId="2FEF2909"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370</w:t>
            </w:r>
          </w:p>
        </w:tc>
        <w:tc>
          <w:tcPr>
            <w:tcW w:w="1158" w:type="dxa"/>
            <w:tcBorders>
              <w:bottom w:val="single" w:sz="4" w:space="0" w:color="auto"/>
            </w:tcBorders>
          </w:tcPr>
          <w:p w14:paraId="050619C3"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370</w:t>
            </w:r>
          </w:p>
        </w:tc>
        <w:tc>
          <w:tcPr>
            <w:tcW w:w="920" w:type="dxa"/>
            <w:tcBorders>
              <w:bottom w:val="single" w:sz="4" w:space="0" w:color="auto"/>
            </w:tcBorders>
          </w:tcPr>
          <w:p w14:paraId="5616F8F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395</w:t>
            </w:r>
          </w:p>
        </w:tc>
        <w:tc>
          <w:tcPr>
            <w:tcW w:w="1039" w:type="dxa"/>
            <w:tcBorders>
              <w:bottom w:val="single" w:sz="4" w:space="0" w:color="auto"/>
            </w:tcBorders>
          </w:tcPr>
          <w:p w14:paraId="4A5B4074"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395</w:t>
            </w:r>
          </w:p>
        </w:tc>
        <w:tc>
          <w:tcPr>
            <w:tcW w:w="1039" w:type="dxa"/>
            <w:tcBorders>
              <w:bottom w:val="single" w:sz="4" w:space="0" w:color="auto"/>
            </w:tcBorders>
          </w:tcPr>
          <w:p w14:paraId="29C4789C"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39" w:type="dxa"/>
            <w:tcBorders>
              <w:bottom w:val="single" w:sz="4" w:space="0" w:color="auto"/>
            </w:tcBorders>
          </w:tcPr>
          <w:p w14:paraId="7153C3AC"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39" w:type="dxa"/>
            <w:tcBorders>
              <w:bottom w:val="single" w:sz="4" w:space="0" w:color="auto"/>
            </w:tcBorders>
          </w:tcPr>
          <w:p w14:paraId="358696D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1039" w:type="dxa"/>
            <w:tcBorders>
              <w:bottom w:val="single" w:sz="4" w:space="0" w:color="auto"/>
            </w:tcBorders>
          </w:tcPr>
          <w:p w14:paraId="0756A662"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r>
      <w:tr w:rsidR="009829E0" w:rsidRPr="00FC252A" w14:paraId="32272061" w14:textId="77777777" w:rsidTr="0032522B">
        <w:trPr>
          <w:cnfStyle w:val="000000100000" w:firstRow="0" w:lastRow="0" w:firstColumn="0" w:lastColumn="0" w:oddVBand="0" w:evenVBand="0" w:oddHBand="1" w:evenHBand="0" w:firstRowFirstColumn="0" w:firstRowLastColumn="0" w:lastRowFirstColumn="0" w:lastRowLastColumn="0"/>
        </w:trPr>
        <w:tc>
          <w:tcPr>
            <w:tcW w:w="9349" w:type="dxa"/>
            <w:gridSpan w:val="9"/>
            <w:tcBorders>
              <w:top w:val="single" w:sz="4" w:space="0" w:color="auto"/>
            </w:tcBorders>
          </w:tcPr>
          <w:p w14:paraId="18EF4D97" w14:textId="77777777" w:rsidR="009829E0" w:rsidRDefault="009829E0" w:rsidP="0032522B">
            <w:pPr>
              <w:spacing w:after="160" w:line="259" w:lineRule="auto"/>
              <w:rPr>
                <w:rFonts w:asciiTheme="majorBidi" w:hAnsiTheme="majorBidi" w:cstheme="majorBidi"/>
                <w:sz w:val="18"/>
                <w:szCs w:val="18"/>
              </w:rPr>
            </w:pPr>
            <w:r>
              <w:rPr>
                <w:rFonts w:asciiTheme="majorBidi" w:hAnsiTheme="majorBidi" w:cstheme="majorBidi"/>
                <w:sz w:val="18"/>
                <w:szCs w:val="18"/>
              </w:rPr>
              <w:t xml:space="preserve">MLO: mediolateral oblique, CC: craniocaudal </w:t>
            </w:r>
          </w:p>
          <w:p w14:paraId="2F804CCF" w14:textId="77777777" w:rsidR="009829E0" w:rsidRPr="00FC252A" w:rsidRDefault="009829E0" w:rsidP="0032522B">
            <w:pPr>
              <w:spacing w:after="160" w:line="259" w:lineRule="auto"/>
              <w:rPr>
                <w:rFonts w:asciiTheme="majorBidi" w:hAnsiTheme="majorBidi" w:cstheme="majorBidi"/>
                <w:sz w:val="18"/>
                <w:szCs w:val="18"/>
              </w:rPr>
            </w:pPr>
            <w:r w:rsidRPr="00FC252A">
              <w:rPr>
                <w:rFonts w:asciiTheme="majorBidi" w:hAnsiTheme="majorBidi" w:cstheme="majorBidi"/>
                <w:sz w:val="18"/>
                <w:szCs w:val="18"/>
              </w:rPr>
              <w:t>*Distribution of the images in the training and test sets not the entire database.</w:t>
            </w:r>
          </w:p>
          <w:p w14:paraId="680F6874" w14:textId="77777777" w:rsidR="009829E0" w:rsidRPr="00FC252A" w:rsidRDefault="009829E0" w:rsidP="0032522B">
            <w:pPr>
              <w:spacing w:after="160" w:line="259" w:lineRule="auto"/>
              <w:rPr>
                <w:rFonts w:asciiTheme="majorBidi" w:hAnsiTheme="majorBidi" w:cstheme="majorBidi"/>
                <w:sz w:val="18"/>
                <w:szCs w:val="18"/>
              </w:rPr>
            </w:pPr>
            <w:r w:rsidRPr="00FC252A">
              <w:rPr>
                <w:rFonts w:asciiTheme="majorBidi" w:hAnsiTheme="majorBidi" w:cstheme="majorBidi"/>
                <w:sz w:val="18"/>
                <w:szCs w:val="18"/>
              </w:rPr>
              <w:t>**In the dataset description, the total number of images in CMMD2 is mentioned as 1498. However, in the Excel file, the number reported is 1530.</w:t>
            </w:r>
          </w:p>
        </w:tc>
      </w:tr>
    </w:tbl>
    <w:p w14:paraId="0E92726F" w14:textId="77777777" w:rsidR="00795CD0" w:rsidRDefault="00795CD0" w:rsidP="00795CD0">
      <w:pPr>
        <w:rPr>
          <w:rFonts w:asciiTheme="majorBidi" w:hAnsiTheme="majorBidi" w:cstheme="majorBidi"/>
          <w:b/>
          <w:bCs/>
          <w:sz w:val="24"/>
          <w:szCs w:val="24"/>
        </w:rPr>
      </w:pPr>
    </w:p>
    <w:p w14:paraId="7894693C" w14:textId="5EB6CC44" w:rsidR="00795CD0" w:rsidRDefault="00795CD0" w:rsidP="00795CD0">
      <w:pPr>
        <w:rPr>
          <w:rFonts w:asciiTheme="majorBidi" w:hAnsiTheme="majorBidi" w:cstheme="majorBidi"/>
          <w:sz w:val="24"/>
          <w:szCs w:val="24"/>
        </w:rPr>
      </w:pPr>
      <w:r w:rsidRPr="009829E0">
        <w:rPr>
          <w:rFonts w:asciiTheme="majorBidi" w:hAnsiTheme="majorBidi" w:cstheme="majorBidi"/>
          <w:b/>
          <w:sz w:val="24"/>
          <w:szCs w:val="24"/>
        </w:rPr>
        <w:t xml:space="preserve">Supplementary </w:t>
      </w:r>
      <w:r w:rsidR="00F65BBF">
        <w:rPr>
          <w:rFonts w:asciiTheme="majorBidi" w:hAnsiTheme="majorBidi" w:cstheme="majorBidi"/>
          <w:b/>
          <w:sz w:val="24"/>
          <w:szCs w:val="24"/>
        </w:rPr>
        <w:t>3</w:t>
      </w:r>
      <w:r w:rsidRPr="009829E0">
        <w:rPr>
          <w:sz w:val="32"/>
          <w:szCs w:val="32"/>
        </w:rPr>
        <w:t xml:space="preserve"> </w:t>
      </w:r>
      <w:r w:rsidRPr="00620815">
        <w:rPr>
          <w:rFonts w:asciiTheme="majorBidi" w:hAnsiTheme="majorBidi" w:cstheme="majorBidi"/>
          <w:sz w:val="24"/>
          <w:szCs w:val="24"/>
        </w:rPr>
        <w:t xml:space="preserve">shows the number of images in various views (CC vs. MLO) and distinguishes between the right and left views for each dataset. In addition, it provides breast density classification, ranging from A to D according to the ACR classification system, for each dataset. This classification categorizes the breasts as almost entirely fatty (category A), scattered areas of </w:t>
      </w:r>
      <w:proofErr w:type="spellStart"/>
      <w:r w:rsidRPr="00620815">
        <w:rPr>
          <w:rFonts w:asciiTheme="majorBidi" w:hAnsiTheme="majorBidi" w:cstheme="majorBidi"/>
          <w:sz w:val="24"/>
          <w:szCs w:val="24"/>
        </w:rPr>
        <w:t>fibroglandular</w:t>
      </w:r>
      <w:proofErr w:type="spellEnd"/>
      <w:r w:rsidRPr="00620815">
        <w:rPr>
          <w:rFonts w:asciiTheme="majorBidi" w:hAnsiTheme="majorBidi" w:cstheme="majorBidi"/>
          <w:sz w:val="24"/>
          <w:szCs w:val="24"/>
        </w:rPr>
        <w:t xml:space="preserve"> density (category B), heterogeneously dense (category C), or extremely dense (category D) </w:t>
      </w:r>
      <w:r w:rsidRPr="00620815">
        <w:rPr>
          <w:rFonts w:asciiTheme="majorBidi" w:hAnsiTheme="majorBidi" w:cstheme="majorBidi"/>
          <w:sz w:val="24"/>
          <w:szCs w:val="24"/>
        </w:rPr>
        <w:fldChar w:fldCharType="begin"/>
      </w:r>
      <w:r w:rsidRPr="00620815">
        <w:rPr>
          <w:rFonts w:asciiTheme="majorBidi" w:hAnsiTheme="majorBidi" w:cstheme="majorBidi"/>
          <w:sz w:val="24"/>
          <w:szCs w:val="24"/>
        </w:rPr>
        <w:instrText xml:space="preserve"> ADDIN ZOTERO_ITEM CSL_CITATION {"citationID":"u5JUlqgu","properties":{"formattedCitation":"\\super 30\\nosupersub{}","plainCitation":"30","noteIndex":0},"citationItems":[{"id":788,"uris":["http://zotero.org/users/12913126/items/UZA3X3DF"],"itemData":{"id":788,"type":"article-journal","abstract":"BACKGROUND: Screening mammography has lower sensitivity and specificity in women with dense breasts, who experience higher breast cancer risk.\nPURPOSE: To perform a systematic review of reproducibility of Breast Imaging Reporting and Data System (BI-RADS) density categorization and test performance and clinical outcomes of supplemental screening with breast ultrasonography, magnetic resonance imaging (MRI), and digital breast tomosynthesis (DBT) in women with dense breasts and negative mammography results.\nDATA SOURCES: MEDLINE, PubMed, EMBASE, and Cochrane database from January 2000 to July 2015.\nSTUDY SELECTION: Studies reporting BI-RADS density reproducibility or supplemental screening results for women with dense breasts.\nDATA EXTRACTION: Quality assessment and abstraction of 24 studies from 7 countries; 6 studies were good-quality.\nDATA SYNTHESIS: Three good-quality studies reported reproducibility of BI-RADS density; 13% to 19% of women were recategorized between \"dense\" and \"nondense\" at subsequent screening. Two good-quality studies reported that sensitivity of ultrasonography for women with negative mammography results ranged from 80% to 83%; specificity, from 86% to 94%; and positive predictive value (PPV), from 3% to 8%. The sensitivity of MRI ranged from 75% to 100%; specificity, from 78% to 94%; and PPV, from 3% to 33% (3 studies). Rates of additional cancer detection with ultrasonography were 4.4 per 1000 examinations (89% to 93% invasive); recall rates were 14%. Use of MRI detected 3.5 to 28.6 additional cancer cases per 1000 examinations (34% to 86% invasive); recall rates were 12% to 24%. Rates of cancer detection with DBT increased by 1.4 to 2.5 per 1000 examinations compared with mammography alone (3 studies). Recall rates ranged from 7% to 11%, compared with 7% to 17% with mammography alone. No studies examined breast cancer outcomes.\nLIMITATIONS: Good-quality evidence was sparse. Studies were small and CIs were wide. Definitions of recall were absent or inconsistent.\nCONCLUSION: Density ratings may be recategorized on serial screening mammography. Supplemental screening of women with dense breasts finds additional breast cancer but increases false-positive results. Use of DBT may reduce recall rates. Effects of supplemental screening on breast cancer outcomes remain unclear.\nPRIMARY FUNDING SOURCE: Agency for Healthcare Research and Quality.","container-title":"Annals of Internal Medicine","DOI":"10.7326/M15-1789","ISSN":"1539-3704","issue":"4","journalAbbreviation":"Ann Intern Med","language":"eng","note":"PMID: 26757021\nPMCID: PMC5100826","page":"268-278","source":"PubMed","title":"Supplemental Screening for Breast Cancer in Women With Dense Breasts: A Systematic Review for the U.S. Preventive Services Task Force","title-short":"Supplemental Screening for Breast Cancer in Women With Dense Breasts","volume":"164","author":[{"family":"Melnikow","given":"Joy"},{"family":"Fenton","given":"Joshua J."},{"family":"Whitlock","given":"Evelyn P."},{"family":"Miglioretti","given":"Diana L."},{"family":"Weyrich","given":"Meghan S."},{"family":"Thompson","given":"Jamie H."},{"family":"Shah","given":"Kunal"}],"issued":{"date-parts":[["2016",2,16]]}}}],"schema":"https://github.com/citation-style-language/schema/raw/master/csl-citation.json"} </w:instrText>
      </w:r>
      <w:r w:rsidRPr="00620815">
        <w:rPr>
          <w:rFonts w:asciiTheme="majorBidi" w:hAnsiTheme="majorBidi" w:cstheme="majorBidi"/>
          <w:sz w:val="24"/>
          <w:szCs w:val="24"/>
        </w:rPr>
        <w:fldChar w:fldCharType="separate"/>
      </w:r>
      <w:r w:rsidRPr="0045699A">
        <w:rPr>
          <w:rFonts w:ascii="Times New Roman" w:hAnsi="Times New Roman" w:cs="Times New Roman"/>
          <w:sz w:val="24"/>
          <w:vertAlign w:val="superscript"/>
        </w:rPr>
        <w:t>30</w:t>
      </w:r>
      <w:r w:rsidRPr="00620815">
        <w:rPr>
          <w:rFonts w:asciiTheme="majorBidi" w:hAnsiTheme="majorBidi" w:cstheme="majorBidi"/>
          <w:sz w:val="24"/>
          <w:szCs w:val="24"/>
        </w:rPr>
        <w:fldChar w:fldCharType="end"/>
      </w:r>
      <w:r w:rsidRPr="00620815">
        <w:rPr>
          <w:rFonts w:asciiTheme="majorBidi" w:hAnsiTheme="majorBidi" w:cstheme="majorBidi"/>
          <w:sz w:val="24"/>
          <w:szCs w:val="24"/>
        </w:rPr>
        <w:t>.</w:t>
      </w:r>
    </w:p>
    <w:p w14:paraId="25EAC083" w14:textId="77777777" w:rsidR="009829E0" w:rsidRDefault="009829E0" w:rsidP="009829E0">
      <w:pPr>
        <w:rPr>
          <w:rFonts w:asciiTheme="majorBidi" w:hAnsiTheme="majorBidi" w:cstheme="majorBidi"/>
          <w:b/>
          <w:bCs/>
          <w:sz w:val="18"/>
          <w:szCs w:val="18"/>
        </w:rPr>
      </w:pPr>
      <w:r>
        <w:rPr>
          <w:rFonts w:asciiTheme="majorBidi" w:hAnsiTheme="majorBidi" w:cstheme="majorBidi"/>
          <w:b/>
          <w:bCs/>
          <w:sz w:val="18"/>
          <w:szCs w:val="18"/>
        </w:rPr>
        <w:br w:type="page"/>
      </w:r>
    </w:p>
    <w:p w14:paraId="39E8245A" w14:textId="63173C4D" w:rsidR="009829E0" w:rsidRDefault="009829E0" w:rsidP="009829E0">
      <w:pPr>
        <w:rPr>
          <w:rFonts w:asciiTheme="majorBidi" w:hAnsiTheme="majorBidi" w:cstheme="majorBidi"/>
          <w:sz w:val="24"/>
          <w:szCs w:val="24"/>
        </w:rPr>
      </w:pPr>
      <w:r w:rsidRPr="009829E0">
        <w:rPr>
          <w:rFonts w:asciiTheme="majorBidi" w:hAnsiTheme="majorBidi" w:cstheme="majorBidi"/>
          <w:b/>
          <w:bCs/>
          <w:sz w:val="24"/>
          <w:szCs w:val="24"/>
        </w:rPr>
        <w:lastRenderedPageBreak/>
        <w:t xml:space="preserve">Supplementary </w:t>
      </w:r>
      <w:r w:rsidR="00F65BBF">
        <w:rPr>
          <w:rFonts w:asciiTheme="majorBidi" w:hAnsiTheme="majorBidi" w:cstheme="majorBidi"/>
          <w:b/>
          <w:bCs/>
          <w:sz w:val="24"/>
          <w:szCs w:val="24"/>
        </w:rPr>
        <w:t xml:space="preserve">table </w:t>
      </w:r>
      <w:proofErr w:type="gramStart"/>
      <w:r w:rsidR="00F65BBF">
        <w:rPr>
          <w:rFonts w:asciiTheme="majorBidi" w:hAnsiTheme="majorBidi" w:cstheme="majorBidi"/>
          <w:b/>
          <w:bCs/>
          <w:sz w:val="24"/>
          <w:szCs w:val="24"/>
        </w:rPr>
        <w:t>4</w:t>
      </w:r>
      <w:r w:rsidRPr="009829E0">
        <w:rPr>
          <w:rFonts w:asciiTheme="majorBidi" w:hAnsiTheme="majorBidi" w:cstheme="majorBidi"/>
          <w:b/>
          <w:bCs/>
          <w:sz w:val="24"/>
          <w:szCs w:val="24"/>
        </w:rPr>
        <w:t>:</w:t>
      </w:r>
      <w:r w:rsidRPr="009829E0">
        <w:rPr>
          <w:rFonts w:asciiTheme="majorBidi" w:hAnsiTheme="majorBidi" w:cstheme="majorBidi"/>
          <w:sz w:val="24"/>
          <w:szCs w:val="24"/>
        </w:rPr>
        <w:t>Tthe</w:t>
      </w:r>
      <w:proofErr w:type="gramEnd"/>
      <w:r w:rsidRPr="009829E0">
        <w:rPr>
          <w:rFonts w:asciiTheme="majorBidi" w:hAnsiTheme="majorBidi" w:cstheme="majorBidi"/>
          <w:sz w:val="24"/>
          <w:szCs w:val="24"/>
        </w:rPr>
        <w:t xml:space="preserve"> distribution of BI-RADS assessments for each database</w:t>
      </w:r>
    </w:p>
    <w:p w14:paraId="0BBEF0A2" w14:textId="77777777" w:rsidR="009829E0" w:rsidRPr="009829E0" w:rsidRDefault="009829E0" w:rsidP="009829E0">
      <w:pPr>
        <w:rPr>
          <w:rFonts w:asciiTheme="majorBidi" w:hAnsiTheme="majorBidi" w:cstheme="majorBidi"/>
          <w:b/>
          <w:bCs/>
          <w:sz w:val="24"/>
          <w:szCs w:val="24"/>
        </w:rPr>
      </w:pPr>
    </w:p>
    <w:tbl>
      <w:tblPr>
        <w:tblStyle w:val="PlainTable4"/>
        <w:tblW w:w="7483" w:type="dxa"/>
        <w:tblLayout w:type="fixed"/>
        <w:tblLook w:val="0400" w:firstRow="0" w:lastRow="0" w:firstColumn="0" w:lastColumn="0" w:noHBand="0" w:noVBand="1"/>
      </w:tblPr>
      <w:tblGrid>
        <w:gridCol w:w="1224"/>
        <w:gridCol w:w="629"/>
        <w:gridCol w:w="580"/>
        <w:gridCol w:w="840"/>
        <w:gridCol w:w="840"/>
        <w:gridCol w:w="840"/>
        <w:gridCol w:w="845"/>
        <w:gridCol w:w="845"/>
        <w:gridCol w:w="840"/>
      </w:tblGrid>
      <w:tr w:rsidR="009829E0" w:rsidRPr="00FC252A" w14:paraId="5212F7DA" w14:textId="77777777" w:rsidTr="0032522B">
        <w:trPr>
          <w:cnfStyle w:val="000000100000" w:firstRow="0" w:lastRow="0" w:firstColumn="0" w:lastColumn="0" w:oddVBand="0" w:evenVBand="0" w:oddHBand="1" w:evenHBand="0" w:firstRowFirstColumn="0" w:firstRowLastColumn="0" w:lastRowFirstColumn="0" w:lastRowLastColumn="0"/>
          <w:trHeight w:val="265"/>
        </w:trPr>
        <w:tc>
          <w:tcPr>
            <w:tcW w:w="1224" w:type="dxa"/>
            <w:vMerge w:val="restart"/>
            <w:tcBorders>
              <w:right w:val="single" w:sz="4" w:space="0" w:color="auto"/>
            </w:tcBorders>
          </w:tcPr>
          <w:p w14:paraId="19C76478"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Dataset</w:t>
            </w:r>
          </w:p>
        </w:tc>
        <w:tc>
          <w:tcPr>
            <w:tcW w:w="5419" w:type="dxa"/>
            <w:gridSpan w:val="7"/>
            <w:tcBorders>
              <w:left w:val="single" w:sz="4" w:space="0" w:color="auto"/>
            </w:tcBorders>
          </w:tcPr>
          <w:p w14:paraId="116605EC"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BI-RADS</w:t>
            </w:r>
          </w:p>
        </w:tc>
        <w:tc>
          <w:tcPr>
            <w:tcW w:w="840" w:type="dxa"/>
            <w:vMerge w:val="restart"/>
          </w:tcPr>
          <w:p w14:paraId="11FDD64D" w14:textId="77777777" w:rsidR="009829E0" w:rsidRPr="00FC252A" w:rsidRDefault="009829E0" w:rsidP="0032522B">
            <w:pPr>
              <w:rPr>
                <w:rFonts w:asciiTheme="majorBidi" w:hAnsiTheme="majorBidi" w:cstheme="majorBidi"/>
                <w:b/>
                <w:bCs/>
                <w:sz w:val="18"/>
                <w:szCs w:val="18"/>
              </w:rPr>
            </w:pPr>
            <w:r w:rsidRPr="00FC252A">
              <w:rPr>
                <w:rFonts w:asciiTheme="majorBidi" w:hAnsiTheme="majorBidi" w:cstheme="majorBidi"/>
                <w:b/>
                <w:bCs/>
                <w:sz w:val="18"/>
                <w:szCs w:val="18"/>
              </w:rPr>
              <w:t>Total</w:t>
            </w:r>
          </w:p>
        </w:tc>
      </w:tr>
      <w:tr w:rsidR="009829E0" w:rsidRPr="00FC252A" w14:paraId="4003AB73" w14:textId="77777777" w:rsidTr="0032522B">
        <w:trPr>
          <w:trHeight w:val="173"/>
        </w:trPr>
        <w:tc>
          <w:tcPr>
            <w:tcW w:w="1224" w:type="dxa"/>
            <w:vMerge/>
            <w:tcBorders>
              <w:bottom w:val="single" w:sz="4" w:space="0" w:color="auto"/>
              <w:right w:val="single" w:sz="4" w:space="0" w:color="auto"/>
            </w:tcBorders>
          </w:tcPr>
          <w:p w14:paraId="3CBB42A8" w14:textId="77777777" w:rsidR="009829E0" w:rsidRPr="00FC252A" w:rsidRDefault="009829E0" w:rsidP="0032522B">
            <w:pPr>
              <w:widowControl w:val="0"/>
              <w:pBdr>
                <w:top w:val="nil"/>
                <w:left w:val="nil"/>
                <w:bottom w:val="nil"/>
                <w:right w:val="nil"/>
                <w:between w:val="nil"/>
              </w:pBdr>
              <w:spacing w:line="276" w:lineRule="auto"/>
              <w:rPr>
                <w:rFonts w:asciiTheme="majorBidi" w:hAnsiTheme="majorBidi" w:cstheme="majorBidi"/>
                <w:sz w:val="18"/>
                <w:szCs w:val="18"/>
              </w:rPr>
            </w:pPr>
          </w:p>
        </w:tc>
        <w:tc>
          <w:tcPr>
            <w:tcW w:w="629" w:type="dxa"/>
            <w:tcBorders>
              <w:left w:val="single" w:sz="4" w:space="0" w:color="auto"/>
              <w:bottom w:val="single" w:sz="4" w:space="0" w:color="auto"/>
            </w:tcBorders>
          </w:tcPr>
          <w:p w14:paraId="76F90669"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0</w:t>
            </w:r>
          </w:p>
        </w:tc>
        <w:tc>
          <w:tcPr>
            <w:tcW w:w="580" w:type="dxa"/>
            <w:tcBorders>
              <w:bottom w:val="single" w:sz="4" w:space="0" w:color="auto"/>
            </w:tcBorders>
          </w:tcPr>
          <w:p w14:paraId="4A77F31D"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w:t>
            </w:r>
          </w:p>
        </w:tc>
        <w:tc>
          <w:tcPr>
            <w:tcW w:w="840" w:type="dxa"/>
            <w:tcBorders>
              <w:bottom w:val="single" w:sz="4" w:space="0" w:color="auto"/>
            </w:tcBorders>
          </w:tcPr>
          <w:p w14:paraId="76B67AD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2</w:t>
            </w:r>
          </w:p>
        </w:tc>
        <w:tc>
          <w:tcPr>
            <w:tcW w:w="840" w:type="dxa"/>
            <w:tcBorders>
              <w:bottom w:val="single" w:sz="4" w:space="0" w:color="auto"/>
            </w:tcBorders>
          </w:tcPr>
          <w:p w14:paraId="5194A6F6"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w:t>
            </w:r>
          </w:p>
        </w:tc>
        <w:tc>
          <w:tcPr>
            <w:tcW w:w="840" w:type="dxa"/>
            <w:tcBorders>
              <w:bottom w:val="single" w:sz="4" w:space="0" w:color="auto"/>
            </w:tcBorders>
          </w:tcPr>
          <w:p w14:paraId="4ED5FF36"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4</w:t>
            </w:r>
          </w:p>
        </w:tc>
        <w:tc>
          <w:tcPr>
            <w:tcW w:w="845" w:type="dxa"/>
            <w:tcBorders>
              <w:bottom w:val="single" w:sz="4" w:space="0" w:color="auto"/>
            </w:tcBorders>
          </w:tcPr>
          <w:p w14:paraId="02AC9E4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w:t>
            </w:r>
          </w:p>
        </w:tc>
        <w:tc>
          <w:tcPr>
            <w:tcW w:w="845" w:type="dxa"/>
            <w:tcBorders>
              <w:bottom w:val="single" w:sz="4" w:space="0" w:color="auto"/>
            </w:tcBorders>
          </w:tcPr>
          <w:p w14:paraId="3340AD3C"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6</w:t>
            </w:r>
          </w:p>
        </w:tc>
        <w:tc>
          <w:tcPr>
            <w:tcW w:w="840" w:type="dxa"/>
            <w:vMerge/>
            <w:tcBorders>
              <w:bottom w:val="single" w:sz="4" w:space="0" w:color="auto"/>
            </w:tcBorders>
          </w:tcPr>
          <w:p w14:paraId="5342AD6A" w14:textId="77777777" w:rsidR="009829E0" w:rsidRPr="00FC252A" w:rsidRDefault="009829E0" w:rsidP="0032522B">
            <w:pPr>
              <w:widowControl w:val="0"/>
              <w:pBdr>
                <w:top w:val="nil"/>
                <w:left w:val="nil"/>
                <w:bottom w:val="nil"/>
                <w:right w:val="nil"/>
                <w:between w:val="nil"/>
              </w:pBdr>
              <w:spacing w:line="276" w:lineRule="auto"/>
              <w:rPr>
                <w:rFonts w:asciiTheme="majorBidi" w:hAnsiTheme="majorBidi" w:cstheme="majorBidi"/>
                <w:sz w:val="18"/>
                <w:szCs w:val="18"/>
              </w:rPr>
            </w:pPr>
          </w:p>
        </w:tc>
      </w:tr>
      <w:tr w:rsidR="009829E0" w:rsidRPr="00FC252A" w14:paraId="405D9B37" w14:textId="77777777" w:rsidTr="0032522B">
        <w:trPr>
          <w:cnfStyle w:val="000000100000" w:firstRow="0" w:lastRow="0" w:firstColumn="0" w:lastColumn="0" w:oddVBand="0" w:evenVBand="0" w:oddHBand="1" w:evenHBand="0" w:firstRowFirstColumn="0" w:firstRowLastColumn="0" w:lastRowFirstColumn="0" w:lastRowLastColumn="0"/>
          <w:trHeight w:val="235"/>
        </w:trPr>
        <w:tc>
          <w:tcPr>
            <w:tcW w:w="1224" w:type="dxa"/>
            <w:tcBorders>
              <w:top w:val="single" w:sz="4" w:space="0" w:color="auto"/>
              <w:right w:val="single" w:sz="4" w:space="0" w:color="auto"/>
            </w:tcBorders>
          </w:tcPr>
          <w:p w14:paraId="67D542DA"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CBIS-DDSM</w:t>
            </w:r>
          </w:p>
        </w:tc>
        <w:tc>
          <w:tcPr>
            <w:tcW w:w="629" w:type="dxa"/>
            <w:tcBorders>
              <w:top w:val="single" w:sz="4" w:space="0" w:color="auto"/>
              <w:left w:val="single" w:sz="4" w:space="0" w:color="auto"/>
            </w:tcBorders>
          </w:tcPr>
          <w:p w14:paraId="7B728A7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238</w:t>
            </w:r>
          </w:p>
        </w:tc>
        <w:tc>
          <w:tcPr>
            <w:tcW w:w="580" w:type="dxa"/>
            <w:tcBorders>
              <w:top w:val="single" w:sz="4" w:space="0" w:color="auto"/>
            </w:tcBorders>
          </w:tcPr>
          <w:p w14:paraId="74381A2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w:t>
            </w:r>
          </w:p>
        </w:tc>
        <w:tc>
          <w:tcPr>
            <w:tcW w:w="840" w:type="dxa"/>
            <w:tcBorders>
              <w:top w:val="single" w:sz="4" w:space="0" w:color="auto"/>
            </w:tcBorders>
          </w:tcPr>
          <w:p w14:paraId="2750394A"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644</w:t>
            </w:r>
          </w:p>
        </w:tc>
        <w:tc>
          <w:tcPr>
            <w:tcW w:w="840" w:type="dxa"/>
            <w:tcBorders>
              <w:top w:val="single" w:sz="4" w:space="0" w:color="auto"/>
            </w:tcBorders>
          </w:tcPr>
          <w:p w14:paraId="4BB28DB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477</w:t>
            </w:r>
          </w:p>
        </w:tc>
        <w:tc>
          <w:tcPr>
            <w:tcW w:w="840" w:type="dxa"/>
            <w:tcBorders>
              <w:top w:val="single" w:sz="4" w:space="0" w:color="auto"/>
            </w:tcBorders>
          </w:tcPr>
          <w:p w14:paraId="1BF4A544"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1633</w:t>
            </w:r>
          </w:p>
        </w:tc>
        <w:tc>
          <w:tcPr>
            <w:tcW w:w="845" w:type="dxa"/>
            <w:tcBorders>
              <w:top w:val="single" w:sz="4" w:space="0" w:color="auto"/>
            </w:tcBorders>
          </w:tcPr>
          <w:p w14:paraId="1374E31E"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577</w:t>
            </w:r>
          </w:p>
        </w:tc>
        <w:tc>
          <w:tcPr>
            <w:tcW w:w="845" w:type="dxa"/>
            <w:tcBorders>
              <w:top w:val="single" w:sz="4" w:space="0" w:color="auto"/>
            </w:tcBorders>
          </w:tcPr>
          <w:p w14:paraId="0639BF55"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840" w:type="dxa"/>
            <w:tcBorders>
              <w:top w:val="single" w:sz="4" w:space="0" w:color="auto"/>
            </w:tcBorders>
          </w:tcPr>
          <w:p w14:paraId="706DD3A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3572</w:t>
            </w:r>
          </w:p>
        </w:tc>
      </w:tr>
      <w:tr w:rsidR="009829E0" w:rsidRPr="00FC252A" w14:paraId="698EB89D" w14:textId="77777777" w:rsidTr="0032522B">
        <w:trPr>
          <w:trHeight w:val="253"/>
        </w:trPr>
        <w:tc>
          <w:tcPr>
            <w:tcW w:w="1224" w:type="dxa"/>
            <w:tcBorders>
              <w:right w:val="single" w:sz="4" w:space="0" w:color="auto"/>
            </w:tcBorders>
          </w:tcPr>
          <w:p w14:paraId="62185609"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Mini-DDSM</w:t>
            </w:r>
          </w:p>
        </w:tc>
        <w:tc>
          <w:tcPr>
            <w:tcW w:w="629" w:type="dxa"/>
            <w:tcBorders>
              <w:left w:val="single" w:sz="4" w:space="0" w:color="auto"/>
            </w:tcBorders>
          </w:tcPr>
          <w:p w14:paraId="5AA974EE"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580" w:type="dxa"/>
          </w:tcPr>
          <w:p w14:paraId="31F7AA40"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840" w:type="dxa"/>
          </w:tcPr>
          <w:p w14:paraId="054B2049"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840" w:type="dxa"/>
          </w:tcPr>
          <w:p w14:paraId="2E224B7D"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840" w:type="dxa"/>
          </w:tcPr>
          <w:p w14:paraId="74B6D260"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845" w:type="dxa"/>
          </w:tcPr>
          <w:p w14:paraId="24B19028"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845" w:type="dxa"/>
          </w:tcPr>
          <w:p w14:paraId="4AF41BEF"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840" w:type="dxa"/>
          </w:tcPr>
          <w:p w14:paraId="11E06BA8"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r>
      <w:tr w:rsidR="009829E0" w:rsidRPr="00FC252A" w14:paraId="34B44098" w14:textId="77777777" w:rsidTr="0032522B">
        <w:trPr>
          <w:cnfStyle w:val="000000100000" w:firstRow="0" w:lastRow="0" w:firstColumn="0" w:lastColumn="0" w:oddVBand="0" w:evenVBand="0" w:oddHBand="1" w:evenHBand="0" w:firstRowFirstColumn="0" w:firstRowLastColumn="0" w:lastRowFirstColumn="0" w:lastRowLastColumn="0"/>
          <w:trHeight w:val="235"/>
        </w:trPr>
        <w:tc>
          <w:tcPr>
            <w:tcW w:w="1224" w:type="dxa"/>
            <w:tcBorders>
              <w:bottom w:val="single" w:sz="4" w:space="0" w:color="auto"/>
              <w:right w:val="single" w:sz="4" w:space="0" w:color="auto"/>
            </w:tcBorders>
          </w:tcPr>
          <w:p w14:paraId="234D3BCC" w14:textId="77777777" w:rsidR="009829E0" w:rsidRPr="00FC252A" w:rsidRDefault="009829E0" w:rsidP="0032522B">
            <w:pPr>
              <w:rPr>
                <w:rFonts w:asciiTheme="majorBidi" w:hAnsiTheme="majorBidi" w:cstheme="majorBidi"/>
                <w:sz w:val="18"/>
                <w:szCs w:val="18"/>
              </w:rPr>
            </w:pPr>
            <w:proofErr w:type="spellStart"/>
            <w:r w:rsidRPr="00FC252A">
              <w:rPr>
                <w:rFonts w:asciiTheme="majorBidi" w:hAnsiTheme="majorBidi" w:cstheme="majorBidi"/>
                <w:sz w:val="18"/>
                <w:szCs w:val="18"/>
              </w:rPr>
              <w:t>INbreast</w:t>
            </w:r>
            <w:proofErr w:type="spellEnd"/>
          </w:p>
        </w:tc>
        <w:tc>
          <w:tcPr>
            <w:tcW w:w="629" w:type="dxa"/>
            <w:tcBorders>
              <w:left w:val="single" w:sz="4" w:space="0" w:color="auto"/>
              <w:bottom w:val="single" w:sz="4" w:space="0" w:color="auto"/>
            </w:tcBorders>
          </w:tcPr>
          <w:p w14:paraId="64FBD600"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NR</w:t>
            </w:r>
          </w:p>
        </w:tc>
        <w:tc>
          <w:tcPr>
            <w:tcW w:w="580" w:type="dxa"/>
            <w:tcBorders>
              <w:bottom w:val="single" w:sz="4" w:space="0" w:color="auto"/>
            </w:tcBorders>
          </w:tcPr>
          <w:p w14:paraId="2C4DB67C"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67</w:t>
            </w:r>
          </w:p>
        </w:tc>
        <w:tc>
          <w:tcPr>
            <w:tcW w:w="840" w:type="dxa"/>
            <w:tcBorders>
              <w:bottom w:val="single" w:sz="4" w:space="0" w:color="auto"/>
            </w:tcBorders>
          </w:tcPr>
          <w:p w14:paraId="3C5E8FE2"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244</w:t>
            </w:r>
          </w:p>
        </w:tc>
        <w:tc>
          <w:tcPr>
            <w:tcW w:w="840" w:type="dxa"/>
            <w:tcBorders>
              <w:bottom w:val="single" w:sz="4" w:space="0" w:color="auto"/>
            </w:tcBorders>
          </w:tcPr>
          <w:p w14:paraId="12C2ACF7"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25</w:t>
            </w:r>
          </w:p>
        </w:tc>
        <w:tc>
          <w:tcPr>
            <w:tcW w:w="840" w:type="dxa"/>
            <w:tcBorders>
              <w:bottom w:val="single" w:sz="4" w:space="0" w:color="auto"/>
            </w:tcBorders>
          </w:tcPr>
          <w:p w14:paraId="51724DBB"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56</w:t>
            </w:r>
          </w:p>
        </w:tc>
        <w:tc>
          <w:tcPr>
            <w:tcW w:w="845" w:type="dxa"/>
            <w:tcBorders>
              <w:bottom w:val="single" w:sz="4" w:space="0" w:color="auto"/>
            </w:tcBorders>
          </w:tcPr>
          <w:p w14:paraId="291CDC25"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95</w:t>
            </w:r>
          </w:p>
        </w:tc>
        <w:tc>
          <w:tcPr>
            <w:tcW w:w="845" w:type="dxa"/>
            <w:tcBorders>
              <w:bottom w:val="single" w:sz="4" w:space="0" w:color="auto"/>
            </w:tcBorders>
          </w:tcPr>
          <w:p w14:paraId="53364FC8" w14:textId="77777777" w:rsidR="009829E0" w:rsidRPr="00FC252A" w:rsidRDefault="009829E0" w:rsidP="0032522B">
            <w:pPr>
              <w:rPr>
                <w:rFonts w:asciiTheme="majorBidi" w:hAnsiTheme="majorBidi" w:cstheme="majorBidi"/>
                <w:sz w:val="18"/>
                <w:szCs w:val="18"/>
              </w:rPr>
            </w:pPr>
            <w:r w:rsidRPr="00FC252A">
              <w:rPr>
                <w:rFonts w:asciiTheme="majorBidi" w:hAnsiTheme="majorBidi" w:cstheme="majorBidi"/>
                <w:sz w:val="18"/>
                <w:szCs w:val="18"/>
              </w:rPr>
              <w:t>14</w:t>
            </w:r>
          </w:p>
        </w:tc>
        <w:tc>
          <w:tcPr>
            <w:tcW w:w="840" w:type="dxa"/>
            <w:tcBorders>
              <w:bottom w:val="single" w:sz="4" w:space="0" w:color="auto"/>
            </w:tcBorders>
          </w:tcPr>
          <w:p w14:paraId="659F8B6A" w14:textId="77777777" w:rsidR="009829E0" w:rsidRPr="00FC252A" w:rsidRDefault="00000000" w:rsidP="0032522B">
            <w:pPr>
              <w:rPr>
                <w:rFonts w:asciiTheme="majorBidi" w:hAnsiTheme="majorBidi" w:cstheme="majorBidi"/>
                <w:sz w:val="18"/>
                <w:szCs w:val="18"/>
              </w:rPr>
            </w:pPr>
            <w:sdt>
              <w:sdtPr>
                <w:rPr>
                  <w:rFonts w:asciiTheme="majorBidi" w:hAnsiTheme="majorBidi" w:cstheme="majorBidi"/>
                  <w:sz w:val="18"/>
                  <w:szCs w:val="18"/>
                </w:rPr>
                <w:tag w:val="goog_rdk_0"/>
                <w:id w:val="1484189394"/>
              </w:sdtPr>
              <w:sdtContent/>
            </w:sdt>
            <w:r w:rsidR="009829E0" w:rsidRPr="00FC252A">
              <w:rPr>
                <w:rFonts w:asciiTheme="majorBidi" w:hAnsiTheme="majorBidi" w:cstheme="majorBidi"/>
                <w:sz w:val="18"/>
                <w:szCs w:val="18"/>
              </w:rPr>
              <w:t>501</w:t>
            </w:r>
          </w:p>
        </w:tc>
      </w:tr>
    </w:tbl>
    <w:p w14:paraId="021ECDF5" w14:textId="77777777" w:rsidR="009829E0" w:rsidRPr="00FC252A" w:rsidRDefault="009829E0" w:rsidP="009829E0">
      <w:pPr>
        <w:rPr>
          <w:rFonts w:asciiTheme="majorBidi" w:hAnsiTheme="majorBidi" w:cstheme="majorBidi"/>
          <w:b/>
          <w:bCs/>
          <w:sz w:val="18"/>
          <w:szCs w:val="18"/>
        </w:rPr>
      </w:pPr>
    </w:p>
    <w:p w14:paraId="22112B98" w14:textId="4CF03174" w:rsidR="00795CD0" w:rsidRPr="00620815" w:rsidRDefault="00795CD0" w:rsidP="00795CD0">
      <w:pPr>
        <w:rPr>
          <w:rFonts w:asciiTheme="majorBidi" w:hAnsiTheme="majorBidi" w:cstheme="majorBidi"/>
          <w:sz w:val="24"/>
          <w:szCs w:val="24"/>
        </w:rPr>
      </w:pPr>
      <w:r w:rsidRPr="009829E0">
        <w:rPr>
          <w:rFonts w:asciiTheme="majorBidi" w:hAnsiTheme="majorBidi" w:cstheme="majorBidi"/>
          <w:b/>
          <w:bCs/>
          <w:sz w:val="24"/>
          <w:szCs w:val="24"/>
        </w:rPr>
        <w:t xml:space="preserve">Supplementary </w:t>
      </w:r>
      <w:r w:rsidR="00F65BBF">
        <w:rPr>
          <w:rFonts w:asciiTheme="majorBidi" w:hAnsiTheme="majorBidi" w:cstheme="majorBidi"/>
          <w:b/>
          <w:bCs/>
          <w:sz w:val="24"/>
          <w:szCs w:val="24"/>
        </w:rPr>
        <w:t>4</w:t>
      </w:r>
      <w:r>
        <w:rPr>
          <w:rFonts w:asciiTheme="majorBidi" w:hAnsiTheme="majorBidi" w:cstheme="majorBidi"/>
          <w:b/>
          <w:bCs/>
          <w:sz w:val="24"/>
          <w:szCs w:val="24"/>
        </w:rPr>
        <w:t xml:space="preserve"> </w:t>
      </w:r>
      <w:r w:rsidRPr="00620815">
        <w:rPr>
          <w:rFonts w:asciiTheme="majorBidi" w:hAnsiTheme="majorBidi" w:cstheme="majorBidi"/>
          <w:sz w:val="24"/>
          <w:szCs w:val="24"/>
        </w:rPr>
        <w:t xml:space="preserve">presents the distribution of BI-RADS assessments for each database. It ranges from a BI-RADS score of 0 to 6, where 0 indicates incomplete assessment, 1 indicates negative clinical and radiological findings, 2 indicates benign findings, 3 is probably benign findings, 4 is suspicious malignancy, 5 is highly positive for malignancy, and 6 is biopsy-proven malignancy. </w:t>
      </w:r>
    </w:p>
    <w:p w14:paraId="49A6A0D7" w14:textId="77777777" w:rsidR="00C64A33" w:rsidRDefault="00C64A33"/>
    <w:sectPr w:rsidR="00C64A33" w:rsidSect="004124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jMxMjQ0NjIyMDBQ0lEKTi0uzszPAykwqgUA8oGjeCwAAAA="/>
  </w:docVars>
  <w:rsids>
    <w:rsidRoot w:val="007462D8"/>
    <w:rsid w:val="0041246B"/>
    <w:rsid w:val="005A54FA"/>
    <w:rsid w:val="007462D8"/>
    <w:rsid w:val="00795CD0"/>
    <w:rsid w:val="009829E0"/>
    <w:rsid w:val="00A14ABA"/>
    <w:rsid w:val="00A47598"/>
    <w:rsid w:val="00A93DFB"/>
    <w:rsid w:val="00AC2730"/>
    <w:rsid w:val="00B47713"/>
    <w:rsid w:val="00C64A33"/>
    <w:rsid w:val="00D74D51"/>
    <w:rsid w:val="00F65BBF"/>
    <w:rsid w:val="00F856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CF19"/>
  <w15:chartTrackingRefBased/>
  <w15:docId w15:val="{14D434D3-3065-48EA-86A8-50DD14B1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9E0"/>
    <w:rPr>
      <w:rFonts w:ascii="Calibri" w:eastAsia="Calibri" w:hAnsi="Calibri" w:cs="Calibri"/>
      <w:kern w:val="0"/>
      <w14:ligatures w14:val="none"/>
    </w:rPr>
  </w:style>
  <w:style w:type="paragraph" w:styleId="Heading1">
    <w:name w:val="heading 1"/>
    <w:basedOn w:val="Normal"/>
    <w:next w:val="Normal"/>
    <w:link w:val="Heading1Char"/>
    <w:uiPriority w:val="9"/>
    <w:qFormat/>
    <w:rsid w:val="007462D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62D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62D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62D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462D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462D8"/>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462D8"/>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462D8"/>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462D8"/>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2D8"/>
    <w:rPr>
      <w:rFonts w:eastAsiaTheme="majorEastAsia" w:cstheme="majorBidi"/>
      <w:color w:val="272727" w:themeColor="text1" w:themeTint="D8"/>
    </w:rPr>
  </w:style>
  <w:style w:type="paragraph" w:styleId="Title">
    <w:name w:val="Title"/>
    <w:basedOn w:val="Normal"/>
    <w:next w:val="Normal"/>
    <w:link w:val="TitleChar"/>
    <w:uiPriority w:val="10"/>
    <w:qFormat/>
    <w:rsid w:val="007462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6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2D8"/>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6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2D8"/>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462D8"/>
    <w:rPr>
      <w:i/>
      <w:iCs/>
      <w:color w:val="404040" w:themeColor="text1" w:themeTint="BF"/>
    </w:rPr>
  </w:style>
  <w:style w:type="paragraph" w:styleId="ListParagraph">
    <w:name w:val="List Paragraph"/>
    <w:basedOn w:val="Normal"/>
    <w:uiPriority w:val="34"/>
    <w:qFormat/>
    <w:rsid w:val="007462D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462D8"/>
    <w:rPr>
      <w:i/>
      <w:iCs/>
      <w:color w:val="0F4761" w:themeColor="accent1" w:themeShade="BF"/>
    </w:rPr>
  </w:style>
  <w:style w:type="paragraph" w:styleId="IntenseQuote">
    <w:name w:val="Intense Quote"/>
    <w:basedOn w:val="Normal"/>
    <w:next w:val="Normal"/>
    <w:link w:val="IntenseQuoteChar"/>
    <w:uiPriority w:val="30"/>
    <w:qFormat/>
    <w:rsid w:val="007462D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462D8"/>
    <w:rPr>
      <w:i/>
      <w:iCs/>
      <w:color w:val="0F4761" w:themeColor="accent1" w:themeShade="BF"/>
    </w:rPr>
  </w:style>
  <w:style w:type="character" w:styleId="IntenseReference">
    <w:name w:val="Intense Reference"/>
    <w:basedOn w:val="DefaultParagraphFont"/>
    <w:uiPriority w:val="32"/>
    <w:qFormat/>
    <w:rsid w:val="007462D8"/>
    <w:rPr>
      <w:b/>
      <w:bCs/>
      <w:smallCaps/>
      <w:color w:val="0F4761" w:themeColor="accent1" w:themeShade="BF"/>
      <w:spacing w:val="5"/>
    </w:rPr>
  </w:style>
  <w:style w:type="table" w:styleId="PlainTable4">
    <w:name w:val="Plain Table 4"/>
    <w:basedOn w:val="TableNormal"/>
    <w:uiPriority w:val="44"/>
    <w:rsid w:val="009829E0"/>
    <w:pPr>
      <w:spacing w:after="0" w:line="240" w:lineRule="auto"/>
    </w:pPr>
    <w:rPr>
      <w:rFonts w:ascii="Calibri" w:eastAsia="Calibri" w:hAnsi="Calibri" w:cs="Calibr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65BBF"/>
    <w:pPr>
      <w:spacing w:after="0" w:line="240" w:lineRule="auto"/>
    </w:pPr>
    <w:rPr>
      <w:rFonts w:ascii="Calibri" w:eastAsia="Calibri" w:hAnsi="Calibri" w:cs="Calibri"/>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Jaber Jaradat</dc:creator>
  <cp:keywords/>
  <dc:description/>
  <cp:lastModifiedBy>Saif Aldeen Alryalat</cp:lastModifiedBy>
  <cp:revision>6</cp:revision>
  <dcterms:created xsi:type="dcterms:W3CDTF">2024-03-07T23:07:00Z</dcterms:created>
  <dcterms:modified xsi:type="dcterms:W3CDTF">2024-04-01T02:05:00Z</dcterms:modified>
</cp:coreProperties>
</file>