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5B13" w14:textId="4C9E98A4" w:rsidR="00B3070C" w:rsidRDefault="00B3070C" w:rsidP="00B3070C">
      <w:pPr>
        <w:spacing w:line="480" w:lineRule="auto"/>
        <w:rPr>
          <w:rFonts w:asciiTheme="majorBidi" w:hAnsiTheme="majorBidi" w:cstheme="majorBidi"/>
        </w:rPr>
      </w:pPr>
      <w:r>
        <w:rPr>
          <w:rFonts w:asciiTheme="majorBidi" w:hAnsiTheme="majorBidi" w:cstheme="majorBidi"/>
          <w:noProof/>
        </w:rPr>
        <w:drawing>
          <wp:anchor distT="0" distB="0" distL="114300" distR="114300" simplePos="0" relativeHeight="251659264" behindDoc="1" locked="0" layoutInCell="1" allowOverlap="1" wp14:anchorId="30F38FD7" wp14:editId="0AE1FDD5">
            <wp:simplePos x="0" y="0"/>
            <wp:positionH relativeFrom="column">
              <wp:posOffset>-555625</wp:posOffset>
            </wp:positionH>
            <wp:positionV relativeFrom="paragraph">
              <wp:posOffset>991235</wp:posOffset>
            </wp:positionV>
            <wp:extent cx="7118350" cy="3559175"/>
            <wp:effectExtent l="0" t="0" r="6350" b="0"/>
            <wp:wrapTight wrapText="bothSides">
              <wp:wrapPolygon edited="0">
                <wp:start x="0" y="0"/>
                <wp:lineTo x="0" y="21504"/>
                <wp:lineTo x="21581" y="21504"/>
                <wp:lineTo x="21581" y="0"/>
                <wp:lineTo x="0" y="0"/>
              </wp:wrapPolygon>
            </wp:wrapTight>
            <wp:docPr id="9957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499" name="Picture 9957499"/>
                    <pic:cNvPicPr/>
                  </pic:nvPicPr>
                  <pic:blipFill>
                    <a:blip r:embed="rId4">
                      <a:extLst>
                        <a:ext uri="{28A0092B-C50C-407E-A947-70E740481C1C}">
                          <a14:useLocalDpi xmlns:a14="http://schemas.microsoft.com/office/drawing/2010/main" val="0"/>
                        </a:ext>
                      </a:extLst>
                    </a:blip>
                    <a:stretch>
                      <a:fillRect/>
                    </a:stretch>
                  </pic:blipFill>
                  <pic:spPr>
                    <a:xfrm>
                      <a:off x="0" y="0"/>
                      <a:ext cx="7118350" cy="3559175"/>
                    </a:xfrm>
                    <a:prstGeom prst="rect">
                      <a:avLst/>
                    </a:prstGeom>
                  </pic:spPr>
                </pic:pic>
              </a:graphicData>
            </a:graphic>
            <wp14:sizeRelH relativeFrom="page">
              <wp14:pctWidth>0</wp14:pctWidth>
            </wp14:sizeRelH>
            <wp14:sizeRelV relativeFrom="page">
              <wp14:pctHeight>0</wp14:pctHeight>
            </wp14:sizeRelV>
          </wp:anchor>
        </w:drawing>
      </w:r>
      <w:r w:rsidR="001F1D5A">
        <w:rPr>
          <w:rFonts w:asciiTheme="majorBidi" w:hAnsiTheme="majorBidi" w:cstheme="majorBidi"/>
          <w:b/>
          <w:bCs/>
        </w:rPr>
        <w:t>Supplementary f</w:t>
      </w:r>
      <w:r w:rsidRPr="003C3F99">
        <w:rPr>
          <w:rFonts w:asciiTheme="majorBidi" w:hAnsiTheme="majorBidi" w:cstheme="majorBidi"/>
          <w:b/>
          <w:bCs/>
        </w:rPr>
        <w:t>igure 1.</w:t>
      </w:r>
      <w:r>
        <w:rPr>
          <w:rFonts w:asciiTheme="majorBidi" w:hAnsiTheme="majorBidi" w:cstheme="majorBidi"/>
        </w:rPr>
        <w:t xml:space="preserve"> Mapping for keywords appearing more than 10 times in ophthalmology articles discussing amyloid beta, where the size of each entity represents higher or lower number of appearances.</w:t>
      </w:r>
    </w:p>
    <w:p w14:paraId="609D24EB" w14:textId="77777777" w:rsidR="00413318" w:rsidRDefault="00413318"/>
    <w:p w14:paraId="2CA96B28" w14:textId="1DDCFCDC" w:rsidR="001F1D5A" w:rsidRDefault="001F1D5A">
      <w:r>
        <w:t>Supplementary table 1</w:t>
      </w:r>
    </w:p>
    <w:p w14:paraId="1899E618" w14:textId="77777777" w:rsidR="001F1D5A" w:rsidRDefault="001F1D5A"/>
    <w:p w14:paraId="6C51C07D" w14:textId="77777777" w:rsidR="001F1D5A" w:rsidRDefault="001F1D5A" w:rsidP="001F1D5A">
      <w:pPr>
        <w:spacing w:line="480" w:lineRule="auto"/>
        <w:rPr>
          <w:rFonts w:asciiTheme="majorBidi" w:hAnsiTheme="majorBidi" w:cstheme="majorBidi"/>
        </w:rPr>
      </w:pPr>
    </w:p>
    <w:p w14:paraId="17526C1B" w14:textId="77777777" w:rsidR="001F1D5A" w:rsidRDefault="001F1D5A" w:rsidP="001F1D5A">
      <w:pPr>
        <w:spacing w:line="480" w:lineRule="auto"/>
        <w:rPr>
          <w:rFonts w:asciiTheme="majorBidi" w:hAnsiTheme="majorBidi" w:cstheme="majorBidi"/>
        </w:rPr>
      </w:pPr>
    </w:p>
    <w:p w14:paraId="500A027A" w14:textId="77777777" w:rsidR="001F1D5A" w:rsidRDefault="001F1D5A" w:rsidP="001F1D5A">
      <w:pPr>
        <w:spacing w:line="480" w:lineRule="auto"/>
        <w:rPr>
          <w:rFonts w:asciiTheme="majorBidi" w:hAnsiTheme="majorBidi" w:cstheme="majorBidi"/>
        </w:rPr>
        <w:sectPr w:rsidR="001F1D5A" w:rsidSect="001322DD">
          <w:footerReference w:type="even" r:id="rId5"/>
          <w:footerReference w:type="default" r:id="rId6"/>
          <w:pgSz w:w="12240" w:h="15840"/>
          <w:pgMar w:top="1440" w:right="1440" w:bottom="1440" w:left="1440" w:header="708" w:footer="708" w:gutter="0"/>
          <w:lnNumType w:countBy="1" w:restart="continuous"/>
          <w:cols w:space="708"/>
          <w:docGrid w:linePitch="360"/>
        </w:sectPr>
      </w:pPr>
    </w:p>
    <w:tbl>
      <w:tblPr>
        <w:tblStyle w:val="TableGrid"/>
        <w:tblpPr w:leftFromText="180" w:rightFromText="180" w:vertAnchor="page" w:horzAnchor="margin" w:tblpXSpec="center" w:tblpY="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82"/>
        <w:gridCol w:w="1519"/>
        <w:gridCol w:w="828"/>
        <w:gridCol w:w="1043"/>
        <w:gridCol w:w="1299"/>
        <w:gridCol w:w="1119"/>
        <w:gridCol w:w="1325"/>
      </w:tblGrid>
      <w:tr w:rsidR="001F1D5A" w:rsidRPr="00AF1C30" w14:paraId="78793F7D" w14:textId="77777777" w:rsidTr="001F1D5A">
        <w:trPr>
          <w:trHeight w:val="700"/>
        </w:trPr>
        <w:tc>
          <w:tcPr>
            <w:tcW w:w="5000" w:type="pct"/>
            <w:gridSpan w:val="8"/>
            <w:tcBorders>
              <w:bottom w:val="single" w:sz="8" w:space="0" w:color="auto"/>
            </w:tcBorders>
          </w:tcPr>
          <w:p w14:paraId="2B0DE4C7" w14:textId="77777777" w:rsidR="001F1D5A" w:rsidRDefault="001F1D5A" w:rsidP="00742868">
            <w:pPr>
              <w:rPr>
                <w:sz w:val="20"/>
                <w:szCs w:val="20"/>
              </w:rPr>
            </w:pPr>
          </w:p>
          <w:p w14:paraId="4F0E73B1" w14:textId="77777777" w:rsidR="001F1D5A" w:rsidRPr="00AF1C30" w:rsidRDefault="001F1D5A" w:rsidP="00742868">
            <w:pPr>
              <w:rPr>
                <w:b/>
                <w:bCs/>
                <w:sz w:val="20"/>
                <w:szCs w:val="20"/>
              </w:rPr>
            </w:pPr>
            <w:r w:rsidRPr="00AF1C30">
              <w:rPr>
                <w:b/>
                <w:bCs/>
                <w:sz w:val="20"/>
                <w:szCs w:val="20"/>
              </w:rPr>
              <w:t>Table 1</w:t>
            </w:r>
            <w:r>
              <w:rPr>
                <w:b/>
                <w:bCs/>
                <w:sz w:val="20"/>
                <w:szCs w:val="20"/>
              </w:rPr>
              <w:t xml:space="preserve">. </w:t>
            </w:r>
            <w:r w:rsidRPr="008F7250">
              <w:rPr>
                <w:sz w:val="20"/>
                <w:szCs w:val="20"/>
              </w:rPr>
              <w:t xml:space="preserve">Summary of ophthalmology related papers citing </w:t>
            </w:r>
            <w:proofErr w:type="spellStart"/>
            <w:r w:rsidRPr="008F7250">
              <w:rPr>
                <w:sz w:val="20"/>
                <w:szCs w:val="20"/>
              </w:rPr>
              <w:t>Lense</w:t>
            </w:r>
            <w:proofErr w:type="spellEnd"/>
            <w:r w:rsidRPr="008F7250">
              <w:rPr>
                <w:sz w:val="20"/>
                <w:szCs w:val="20"/>
              </w:rPr>
              <w:t xml:space="preserve"> et al 2006 publication</w:t>
            </w:r>
          </w:p>
        </w:tc>
      </w:tr>
      <w:tr w:rsidR="001F1D5A" w:rsidRPr="00952661" w14:paraId="55CAEC0E" w14:textId="77777777" w:rsidTr="001F1D5A">
        <w:trPr>
          <w:trHeight w:val="700"/>
        </w:trPr>
        <w:tc>
          <w:tcPr>
            <w:tcW w:w="388" w:type="pct"/>
            <w:tcBorders>
              <w:top w:val="single" w:sz="8" w:space="0" w:color="auto"/>
              <w:bottom w:val="single" w:sz="8" w:space="0" w:color="auto"/>
            </w:tcBorders>
          </w:tcPr>
          <w:p w14:paraId="5E8597B8" w14:textId="77777777" w:rsidR="001F1D5A" w:rsidRPr="00952661" w:rsidRDefault="001F1D5A" w:rsidP="00742868">
            <w:pPr>
              <w:rPr>
                <w:sz w:val="20"/>
                <w:szCs w:val="20"/>
              </w:rPr>
            </w:pPr>
            <w:r w:rsidRPr="00952661">
              <w:rPr>
                <w:sz w:val="20"/>
                <w:szCs w:val="20"/>
              </w:rPr>
              <w:t>Reference</w:t>
            </w:r>
          </w:p>
        </w:tc>
        <w:tc>
          <w:tcPr>
            <w:tcW w:w="749" w:type="pct"/>
            <w:tcBorders>
              <w:top w:val="single" w:sz="8" w:space="0" w:color="auto"/>
              <w:bottom w:val="single" w:sz="8" w:space="0" w:color="auto"/>
            </w:tcBorders>
          </w:tcPr>
          <w:p w14:paraId="461A4AAE" w14:textId="77777777" w:rsidR="001F1D5A" w:rsidRPr="00952661" w:rsidRDefault="001F1D5A" w:rsidP="00742868">
            <w:pPr>
              <w:rPr>
                <w:sz w:val="20"/>
                <w:szCs w:val="20"/>
              </w:rPr>
            </w:pPr>
            <w:r w:rsidRPr="00952661">
              <w:rPr>
                <w:sz w:val="20"/>
                <w:szCs w:val="20"/>
              </w:rPr>
              <w:t>Objective/Research Question</w:t>
            </w:r>
          </w:p>
        </w:tc>
        <w:tc>
          <w:tcPr>
            <w:tcW w:w="710" w:type="pct"/>
            <w:tcBorders>
              <w:top w:val="single" w:sz="8" w:space="0" w:color="auto"/>
              <w:bottom w:val="single" w:sz="8" w:space="0" w:color="auto"/>
            </w:tcBorders>
          </w:tcPr>
          <w:p w14:paraId="79AFD112" w14:textId="77777777" w:rsidR="001F1D5A" w:rsidRPr="00952661" w:rsidRDefault="001F1D5A" w:rsidP="00742868">
            <w:pPr>
              <w:rPr>
                <w:sz w:val="20"/>
                <w:szCs w:val="20"/>
              </w:rPr>
            </w:pPr>
            <w:r w:rsidRPr="00952661">
              <w:rPr>
                <w:sz w:val="20"/>
                <w:szCs w:val="20"/>
              </w:rPr>
              <w:t>Methodology/Design </w:t>
            </w:r>
          </w:p>
        </w:tc>
        <w:tc>
          <w:tcPr>
            <w:tcW w:w="376" w:type="pct"/>
            <w:tcBorders>
              <w:top w:val="single" w:sz="8" w:space="0" w:color="auto"/>
              <w:bottom w:val="single" w:sz="8" w:space="0" w:color="auto"/>
            </w:tcBorders>
          </w:tcPr>
          <w:p w14:paraId="68F493E7" w14:textId="77777777" w:rsidR="001F1D5A" w:rsidRPr="00952661" w:rsidRDefault="001F1D5A" w:rsidP="00742868">
            <w:pPr>
              <w:rPr>
                <w:sz w:val="20"/>
                <w:szCs w:val="20"/>
              </w:rPr>
            </w:pPr>
            <w:r w:rsidRPr="00952661">
              <w:rPr>
                <w:sz w:val="20"/>
                <w:szCs w:val="20"/>
              </w:rPr>
              <w:t>Related Eye Diseases</w:t>
            </w:r>
          </w:p>
        </w:tc>
        <w:tc>
          <w:tcPr>
            <w:tcW w:w="757" w:type="pct"/>
            <w:tcBorders>
              <w:top w:val="single" w:sz="8" w:space="0" w:color="auto"/>
              <w:bottom w:val="single" w:sz="8" w:space="0" w:color="auto"/>
            </w:tcBorders>
          </w:tcPr>
          <w:p w14:paraId="09DAE235" w14:textId="77777777" w:rsidR="001F1D5A" w:rsidRPr="00952661" w:rsidRDefault="001F1D5A" w:rsidP="00742868">
            <w:pPr>
              <w:rPr>
                <w:sz w:val="20"/>
                <w:szCs w:val="20"/>
              </w:rPr>
            </w:pPr>
            <w:r w:rsidRPr="00952661">
              <w:rPr>
                <w:sz w:val="20"/>
                <w:szCs w:val="20"/>
              </w:rPr>
              <w:t>Major Findings</w:t>
            </w:r>
          </w:p>
        </w:tc>
        <w:tc>
          <w:tcPr>
            <w:tcW w:w="606" w:type="pct"/>
            <w:tcBorders>
              <w:top w:val="single" w:sz="8" w:space="0" w:color="auto"/>
              <w:bottom w:val="single" w:sz="8" w:space="0" w:color="auto"/>
            </w:tcBorders>
          </w:tcPr>
          <w:p w14:paraId="2D24C433" w14:textId="77777777" w:rsidR="001F1D5A" w:rsidRPr="00952661" w:rsidRDefault="001F1D5A" w:rsidP="00742868">
            <w:pPr>
              <w:rPr>
                <w:sz w:val="20"/>
                <w:szCs w:val="20"/>
              </w:rPr>
            </w:pPr>
            <w:r w:rsidRPr="00952661">
              <w:rPr>
                <w:sz w:val="20"/>
                <w:szCs w:val="20"/>
              </w:rPr>
              <w:t>Aβ role</w:t>
            </w:r>
          </w:p>
        </w:tc>
        <w:tc>
          <w:tcPr>
            <w:tcW w:w="683" w:type="pct"/>
            <w:tcBorders>
              <w:top w:val="single" w:sz="8" w:space="0" w:color="auto"/>
              <w:bottom w:val="single" w:sz="8" w:space="0" w:color="auto"/>
            </w:tcBorders>
          </w:tcPr>
          <w:p w14:paraId="7687B429" w14:textId="77777777" w:rsidR="001F1D5A" w:rsidRPr="00952661" w:rsidRDefault="001F1D5A" w:rsidP="00742868">
            <w:pPr>
              <w:rPr>
                <w:sz w:val="20"/>
                <w:szCs w:val="20"/>
              </w:rPr>
            </w:pPr>
            <w:r w:rsidRPr="00952661">
              <w:rPr>
                <w:sz w:val="20"/>
                <w:szCs w:val="20"/>
              </w:rPr>
              <w:t>Implications for ophthalmology</w:t>
            </w:r>
          </w:p>
        </w:tc>
        <w:tc>
          <w:tcPr>
            <w:tcW w:w="731" w:type="pct"/>
            <w:tcBorders>
              <w:top w:val="single" w:sz="8" w:space="0" w:color="auto"/>
              <w:bottom w:val="single" w:sz="8" w:space="0" w:color="auto"/>
            </w:tcBorders>
          </w:tcPr>
          <w:p w14:paraId="4F178EB7" w14:textId="77777777" w:rsidR="001F1D5A" w:rsidRPr="00952661" w:rsidRDefault="001F1D5A" w:rsidP="00742868">
            <w:pPr>
              <w:rPr>
                <w:sz w:val="20"/>
                <w:szCs w:val="20"/>
              </w:rPr>
            </w:pPr>
            <w:r w:rsidRPr="00952661">
              <w:rPr>
                <w:sz w:val="20"/>
                <w:szCs w:val="20"/>
              </w:rPr>
              <w:t>Recommendations for Future Research</w:t>
            </w:r>
          </w:p>
        </w:tc>
      </w:tr>
      <w:tr w:rsidR="001F1D5A" w:rsidRPr="00952661" w14:paraId="59E60480" w14:textId="77777777" w:rsidTr="001F1D5A">
        <w:trPr>
          <w:trHeight w:val="447"/>
        </w:trPr>
        <w:tc>
          <w:tcPr>
            <w:tcW w:w="388" w:type="pct"/>
            <w:tcBorders>
              <w:top w:val="single" w:sz="8" w:space="0" w:color="auto"/>
            </w:tcBorders>
          </w:tcPr>
          <w:p w14:paraId="64CEAC4D" w14:textId="77777777" w:rsidR="001F1D5A" w:rsidRPr="00952661" w:rsidRDefault="001F1D5A" w:rsidP="00742868">
            <w:pPr>
              <w:rPr>
                <w:sz w:val="20"/>
                <w:szCs w:val="20"/>
                <w:rtl/>
                <w:lang w:bidi="ar-JO"/>
              </w:rPr>
            </w:pPr>
            <w:r w:rsidRPr="008F7250">
              <w:rPr>
                <w:sz w:val="20"/>
                <w:szCs w:val="20"/>
                <w:lang w:val="de-DE" w:bidi="ar-JO"/>
              </w:rPr>
              <w:t>Hoh Kam et al., 2010</w:t>
            </w:r>
            <w:r w:rsidRPr="008F7250">
              <w:rPr>
                <w:color w:val="000000"/>
                <w:sz w:val="20"/>
                <w:szCs w:val="20"/>
                <w:lang w:val="de-DE" w:bidi="ar-JO"/>
              </w:rPr>
              <w:t xml:space="preserve"> </w:t>
            </w:r>
            <w:r>
              <w:rPr>
                <w:color w:val="000000"/>
                <w:sz w:val="20"/>
                <w:szCs w:val="20"/>
                <w:lang w:bidi="ar-JO"/>
              </w:rPr>
              <w:fldChar w:fldCharType="begin"/>
            </w:r>
            <w:r>
              <w:rPr>
                <w:color w:val="000000"/>
                <w:sz w:val="20"/>
                <w:szCs w:val="20"/>
                <w:lang w:val="de-DE" w:bidi="ar-JO"/>
              </w:rPr>
              <w:instrText xml:space="preserve"> ADDIN ZOTERO_ITEM CSL_CITATION {"citationID":"mjBxYyMC","properties":{"formattedCitation":"\\super 39\\nosupersub{}","plainCitation":"39","noteIndex":0},"citationItems":[{"id":"Ycj3l5l5/MCjHwhAZ","uris":["http://zotero.org/users/local/vdkApgDM/items/MFZJQ2SZ"],"itemData":{"id":2401,"type":"article-journal","abstract":"Background\nAmyloid beta (Aβ) accumulates in the ageing central nervous system and is associated with a number of age-related diseases, including age-related macular degeneration (AMD) in the eye. AMD is characterised by accumulation of extracellular deposits called drusen in which Aβ is a key constituent. Aβ activates the complement cascade and its deposition is associated with activated macrophages. So far, little is known about the quantitative measurements of Aβ accumulation and definitions of its relative sites of ocular deposition in the normal ageing mouse.\n\nMethodology/Principal Findings\nWe have traced Aβ accumulation quantitatively in the ageing mouse retina using immunohistochemistry and Western blot analysis. We reveal that it is not only deposited at Bruch's membrane and along blood vessels, but unexpectedly, it also coats photoreceptor outer segments. While Aβ is present at all sites of deposition from 3 months of age, it increases markedly from 6 months onward. Progressive accumulation of deposits on outer segments was confirmed with scanning electron microscopy, revealing age-related changes in their morphology. Such progress of accumulation of Aβ on photoreceptor outer segments with age was also confirmed in human retinae using immunohistochemistry. We also chart the macrophage response to increases in Aβ showing up-regulation in their numbers using both confocal laser imaging of the eye in vivo followed by in vitro immunostaining. With age macrophages become bloated with cellular debris including Aβ, however, their increasing numbers fail to stop Aβ accumulation.\n\nConclusions\nIncreasing Aβ deposition in blood vessels and Bruch's membrane will impact upon retinal perfusion and clearance of cellular waste products from the outer retina, a region of very high metabolic activity. This accumulation of Aβ may contribute to the 30% reduction of photoreceptors found throughout life and the shortening of those that remain. The coating of Aβ on outer segments may also have an impact upon visual function with age.","container-title":"PLoS ONE","DOI":"10.1371/journal.pone.0013127","ISSN":"1932-6203","issue":"10","journalAbbreviation":"PLoS One","note":"PMID: 20957206\nPMCID: PMC2948519","page":"e13127","source":"PubMed Central","title":"Viewing Ageing Eyes: Diverse Sites of Amyloid Beta Accumulation in the Ageing Mouse Retina and the Up-Regulation of Macrophages","title-short":"Viewing Ageing Eyes","URL":"https://www.ncbi.nlm.nih.gov/pmc/articles/PMC2948519/","volume":"5","author":[{"family":"Hoh Kam","given":"Jaimie"},{"family":"Lenassi","given":"Eva"},{"family":"Jeffery","given":"Glen"}],"accessed":{"date-parts":[["2024",1,7]]},"issued":{"date-parts":[["2010",10,1]]}}}],"schema":"https://github.com/citation-style-language/schema/raw/master/csl-citation.json"} </w:instrText>
            </w:r>
            <w:r>
              <w:rPr>
                <w:color w:val="000000"/>
                <w:sz w:val="20"/>
                <w:szCs w:val="20"/>
                <w:lang w:bidi="ar-JO"/>
              </w:rPr>
              <w:fldChar w:fldCharType="separate"/>
            </w:r>
            <w:r w:rsidRPr="005B6468">
              <w:rPr>
                <w:sz w:val="20"/>
                <w:szCs w:val="24"/>
                <w:vertAlign w:val="superscript"/>
              </w:rPr>
              <w:t>39</w:t>
            </w:r>
            <w:r>
              <w:rPr>
                <w:color w:val="000000"/>
                <w:sz w:val="20"/>
                <w:szCs w:val="20"/>
                <w:lang w:bidi="ar-JO"/>
              </w:rPr>
              <w:fldChar w:fldCharType="end"/>
            </w:r>
          </w:p>
        </w:tc>
        <w:tc>
          <w:tcPr>
            <w:tcW w:w="749" w:type="pct"/>
            <w:tcBorders>
              <w:top w:val="single" w:sz="8" w:space="0" w:color="auto"/>
            </w:tcBorders>
          </w:tcPr>
          <w:p w14:paraId="67B4F04B" w14:textId="77777777" w:rsidR="001F1D5A" w:rsidRPr="00952661" w:rsidRDefault="001F1D5A" w:rsidP="00742868">
            <w:pPr>
              <w:rPr>
                <w:sz w:val="20"/>
                <w:szCs w:val="20"/>
              </w:rPr>
            </w:pPr>
            <w:r w:rsidRPr="00952661">
              <w:rPr>
                <w:sz w:val="20"/>
                <w:szCs w:val="20"/>
              </w:rPr>
              <w:t>Demonstrating site specific age-related accumulation of Aβ in the normal mouse retina</w:t>
            </w:r>
          </w:p>
        </w:tc>
        <w:tc>
          <w:tcPr>
            <w:tcW w:w="710" w:type="pct"/>
            <w:tcBorders>
              <w:top w:val="single" w:sz="8" w:space="0" w:color="auto"/>
            </w:tcBorders>
          </w:tcPr>
          <w:p w14:paraId="237363C9" w14:textId="77777777" w:rsidR="001F1D5A" w:rsidRPr="00952661" w:rsidRDefault="001F1D5A" w:rsidP="00742868">
            <w:pPr>
              <w:rPr>
                <w:sz w:val="20"/>
                <w:szCs w:val="20"/>
              </w:rPr>
            </w:pPr>
            <w:r w:rsidRPr="00952661">
              <w:rPr>
                <w:sz w:val="20"/>
                <w:szCs w:val="20"/>
              </w:rPr>
              <w:t>Lab experiment on mice</w:t>
            </w:r>
          </w:p>
        </w:tc>
        <w:tc>
          <w:tcPr>
            <w:tcW w:w="376" w:type="pct"/>
            <w:tcBorders>
              <w:top w:val="single" w:sz="8" w:space="0" w:color="auto"/>
            </w:tcBorders>
          </w:tcPr>
          <w:p w14:paraId="1CC7D722" w14:textId="77777777" w:rsidR="001F1D5A" w:rsidRPr="00952661" w:rsidRDefault="001F1D5A" w:rsidP="00742868">
            <w:pPr>
              <w:rPr>
                <w:sz w:val="20"/>
                <w:szCs w:val="20"/>
              </w:rPr>
            </w:pPr>
            <w:r w:rsidRPr="00952661">
              <w:rPr>
                <w:sz w:val="20"/>
                <w:szCs w:val="20"/>
              </w:rPr>
              <w:t>AMD</w:t>
            </w:r>
          </w:p>
        </w:tc>
        <w:tc>
          <w:tcPr>
            <w:tcW w:w="757" w:type="pct"/>
            <w:tcBorders>
              <w:top w:val="single" w:sz="8" w:space="0" w:color="auto"/>
            </w:tcBorders>
          </w:tcPr>
          <w:p w14:paraId="39950746" w14:textId="77777777" w:rsidR="001F1D5A" w:rsidRPr="00952661" w:rsidRDefault="001F1D5A" w:rsidP="00742868">
            <w:pPr>
              <w:rPr>
                <w:sz w:val="20"/>
                <w:szCs w:val="20"/>
              </w:rPr>
            </w:pPr>
            <w:r w:rsidRPr="00952661">
              <w:rPr>
                <w:sz w:val="20"/>
                <w:szCs w:val="20"/>
              </w:rPr>
              <w:t>Aβ depositions progress with age and could be found not only at Bruch’s membrane and along</w:t>
            </w:r>
            <w:r>
              <w:rPr>
                <w:sz w:val="20"/>
                <w:szCs w:val="20"/>
              </w:rPr>
              <w:t xml:space="preserve"> </w:t>
            </w:r>
            <w:r w:rsidRPr="00952661">
              <w:rPr>
                <w:sz w:val="20"/>
                <w:szCs w:val="20"/>
              </w:rPr>
              <w:t>blood</w:t>
            </w:r>
            <w:r>
              <w:rPr>
                <w:sz w:val="20"/>
                <w:szCs w:val="20"/>
              </w:rPr>
              <w:t xml:space="preserve"> </w:t>
            </w:r>
            <w:r w:rsidRPr="00952661">
              <w:rPr>
                <w:sz w:val="20"/>
                <w:szCs w:val="20"/>
              </w:rPr>
              <w:t>vessels, but also coating photoreceptor outer segments</w:t>
            </w:r>
          </w:p>
        </w:tc>
        <w:tc>
          <w:tcPr>
            <w:tcW w:w="606" w:type="pct"/>
            <w:tcBorders>
              <w:top w:val="single" w:sz="8" w:space="0" w:color="auto"/>
            </w:tcBorders>
          </w:tcPr>
          <w:p w14:paraId="2544CCB1" w14:textId="77777777" w:rsidR="001F1D5A" w:rsidRPr="00952661" w:rsidRDefault="001F1D5A" w:rsidP="00742868">
            <w:pPr>
              <w:rPr>
                <w:sz w:val="20"/>
                <w:szCs w:val="20"/>
              </w:rPr>
            </w:pPr>
            <w:r w:rsidRPr="00952661">
              <w:rPr>
                <w:sz w:val="20"/>
                <w:szCs w:val="20"/>
              </w:rPr>
              <w:t xml:space="preserve">Aβ accumulation causes RPE alterations and activates the </w:t>
            </w:r>
            <w:proofErr w:type="gramStart"/>
            <w:r w:rsidRPr="00952661">
              <w:rPr>
                <w:sz w:val="20"/>
                <w:szCs w:val="20"/>
              </w:rPr>
              <w:t>complement</w:t>
            </w:r>
            <w:proofErr w:type="gramEnd"/>
          </w:p>
          <w:p w14:paraId="5B6D67FC" w14:textId="77777777" w:rsidR="001F1D5A" w:rsidRPr="00952661" w:rsidRDefault="001F1D5A" w:rsidP="00742868">
            <w:pPr>
              <w:rPr>
                <w:sz w:val="20"/>
                <w:szCs w:val="20"/>
              </w:rPr>
            </w:pPr>
            <w:r w:rsidRPr="00952661">
              <w:rPr>
                <w:sz w:val="20"/>
                <w:szCs w:val="20"/>
              </w:rPr>
              <w:t>Cascade, microglia, astrocytes and dendritic cell leading to</w:t>
            </w:r>
            <w:r>
              <w:rPr>
                <w:sz w:val="20"/>
                <w:szCs w:val="20"/>
              </w:rPr>
              <w:t xml:space="preserve"> </w:t>
            </w:r>
            <w:proofErr w:type="gramStart"/>
            <w:r w:rsidRPr="00952661">
              <w:rPr>
                <w:sz w:val="20"/>
                <w:szCs w:val="20"/>
              </w:rPr>
              <w:t>retinal</w:t>
            </w:r>
            <w:proofErr w:type="gramEnd"/>
          </w:p>
          <w:p w14:paraId="0F3B058B" w14:textId="77777777" w:rsidR="001F1D5A" w:rsidRDefault="001F1D5A" w:rsidP="00742868">
            <w:pPr>
              <w:rPr>
                <w:sz w:val="20"/>
                <w:szCs w:val="20"/>
              </w:rPr>
            </w:pPr>
            <w:r w:rsidRPr="00952661">
              <w:rPr>
                <w:sz w:val="20"/>
                <w:szCs w:val="20"/>
              </w:rPr>
              <w:t>degeneration</w:t>
            </w:r>
          </w:p>
          <w:p w14:paraId="6650548D" w14:textId="77777777" w:rsidR="001F1D5A" w:rsidRPr="00952661" w:rsidRDefault="001F1D5A" w:rsidP="00742868">
            <w:pPr>
              <w:rPr>
                <w:sz w:val="20"/>
                <w:szCs w:val="20"/>
              </w:rPr>
            </w:pPr>
          </w:p>
        </w:tc>
        <w:tc>
          <w:tcPr>
            <w:tcW w:w="683" w:type="pct"/>
            <w:tcBorders>
              <w:top w:val="single" w:sz="8" w:space="0" w:color="auto"/>
            </w:tcBorders>
          </w:tcPr>
          <w:p w14:paraId="32C881C3" w14:textId="77777777" w:rsidR="001F1D5A" w:rsidRPr="00952661" w:rsidRDefault="001F1D5A" w:rsidP="00742868">
            <w:pPr>
              <w:rPr>
                <w:sz w:val="20"/>
                <w:szCs w:val="20"/>
              </w:rPr>
            </w:pPr>
            <w:r w:rsidRPr="00952661">
              <w:rPr>
                <w:sz w:val="20"/>
                <w:szCs w:val="20"/>
              </w:rPr>
              <w:t>Providing quantitative measurements for the different locations of</w:t>
            </w:r>
            <w:r>
              <w:rPr>
                <w:sz w:val="20"/>
                <w:szCs w:val="20"/>
              </w:rPr>
              <w:t xml:space="preserve"> </w:t>
            </w:r>
            <w:r w:rsidRPr="00952661">
              <w:rPr>
                <w:sz w:val="20"/>
                <w:szCs w:val="20"/>
              </w:rPr>
              <w:t>Aβ depositions in retina.</w:t>
            </w:r>
          </w:p>
        </w:tc>
        <w:tc>
          <w:tcPr>
            <w:tcW w:w="731" w:type="pct"/>
            <w:tcBorders>
              <w:top w:val="single" w:sz="8" w:space="0" w:color="auto"/>
            </w:tcBorders>
          </w:tcPr>
          <w:p w14:paraId="5126D5D4" w14:textId="77777777" w:rsidR="001F1D5A" w:rsidRPr="00952661" w:rsidRDefault="001F1D5A" w:rsidP="00742868">
            <w:pPr>
              <w:jc w:val="center"/>
              <w:rPr>
                <w:sz w:val="20"/>
                <w:szCs w:val="20"/>
              </w:rPr>
            </w:pPr>
            <w:r w:rsidRPr="00952661">
              <w:rPr>
                <w:sz w:val="20"/>
                <w:szCs w:val="20"/>
              </w:rPr>
              <w:t>__</w:t>
            </w:r>
          </w:p>
        </w:tc>
      </w:tr>
      <w:tr w:rsidR="001F1D5A" w:rsidRPr="00952661" w14:paraId="55A790BF" w14:textId="77777777" w:rsidTr="001F1D5A">
        <w:trPr>
          <w:trHeight w:val="447"/>
        </w:trPr>
        <w:tc>
          <w:tcPr>
            <w:tcW w:w="388" w:type="pct"/>
          </w:tcPr>
          <w:p w14:paraId="68477E36" w14:textId="77777777" w:rsidR="001F1D5A" w:rsidRPr="00952661" w:rsidRDefault="001F1D5A" w:rsidP="00742868">
            <w:pPr>
              <w:rPr>
                <w:sz w:val="20"/>
                <w:szCs w:val="20"/>
              </w:rPr>
            </w:pPr>
            <w:r w:rsidRPr="00952661">
              <w:rPr>
                <w:sz w:val="20"/>
                <w:szCs w:val="20"/>
              </w:rPr>
              <w:t>Isas et al.,</w:t>
            </w:r>
          </w:p>
          <w:p w14:paraId="19C1C40C" w14:textId="77777777" w:rsidR="001F1D5A" w:rsidRPr="00952661" w:rsidRDefault="001F1D5A" w:rsidP="00742868">
            <w:pPr>
              <w:rPr>
                <w:sz w:val="20"/>
                <w:szCs w:val="20"/>
              </w:rPr>
            </w:pPr>
            <w:r w:rsidRPr="00952661">
              <w:rPr>
                <w:sz w:val="20"/>
                <w:szCs w:val="20"/>
              </w:rPr>
              <w:t>2010</w:t>
            </w:r>
            <w:r>
              <w:rPr>
                <w:color w:val="000000"/>
                <w:sz w:val="20"/>
                <w:szCs w:val="20"/>
              </w:rPr>
              <w:t xml:space="preserve"> </w:t>
            </w:r>
            <w:r>
              <w:rPr>
                <w:color w:val="000000"/>
                <w:sz w:val="20"/>
                <w:szCs w:val="20"/>
              </w:rPr>
              <w:fldChar w:fldCharType="begin"/>
            </w:r>
            <w:r>
              <w:rPr>
                <w:color w:val="000000"/>
                <w:sz w:val="20"/>
                <w:szCs w:val="20"/>
              </w:rPr>
              <w:instrText xml:space="preserve"> ADDIN ZOTERO_ITEM CSL_CITATION {"citationID":"3re06qeE","properties":{"formattedCitation":"\\super 40\\nosupersub{}","plainCitation":"40","noteIndex":0},"citationItems":[{"id":"Ycj3l5l5/oQF1hu2B","uris":["http://zotero.org/users/local/vdkApgDM/items/SLHQH9HW"],"itemData":{"id":2404,"type":"article-journal","abstract":"A wide spectrum of amyloid structures is revealed in drusen. The data further support a commonality between age-related macular degeneration and other neurodegenerative diseases characterized by amyloid deposits.","container-title":"Investigative Ophthalmology &amp; Visual Science","DOI":"10.1167/iovs.09-4207","ISSN":"0146-0404","issue":"3","journalAbbreviation":"Invest Ophthalmol Vis Sci","note":"PMID: 19892876\nPMCID: PMC2840723","page":"1304-1310","source":"PubMed Central","title":"Soluble and Mature Amyloid Fibrils in Drusen Deposits","URL":"https://www.ncbi.nlm.nih.gov/pmc/articles/PMC2840723/","volume":"51","author":[{"family":"Isas","given":"J. Mario"},{"family":"Luibl","given":"Volker"},{"family":"Johnson","given":"Lincoln V."},{"family":"Kayed","given":"Rakez"},{"family":"Wetzel","given":"Ronald"},{"family":"Glabe","given":"Charles G."},{"family":"Langen","given":"Ralf"},{"family":"Chen","given":"Jeannie"}],"accessed":{"date-parts":[["2024",1,7]]},"issued":{"date-parts":[["2010",3]]}}}],"schema":"https://github.com/citation-style-language/schema/raw/master/csl-citation.json"} </w:instrText>
            </w:r>
            <w:r>
              <w:rPr>
                <w:color w:val="000000"/>
                <w:sz w:val="20"/>
                <w:szCs w:val="20"/>
              </w:rPr>
              <w:fldChar w:fldCharType="separate"/>
            </w:r>
            <w:r w:rsidRPr="005B6468">
              <w:rPr>
                <w:sz w:val="20"/>
                <w:szCs w:val="24"/>
                <w:vertAlign w:val="superscript"/>
              </w:rPr>
              <w:t>40</w:t>
            </w:r>
            <w:r>
              <w:rPr>
                <w:color w:val="000000"/>
                <w:sz w:val="20"/>
                <w:szCs w:val="20"/>
              </w:rPr>
              <w:fldChar w:fldCharType="end"/>
            </w:r>
          </w:p>
        </w:tc>
        <w:tc>
          <w:tcPr>
            <w:tcW w:w="749" w:type="pct"/>
          </w:tcPr>
          <w:p w14:paraId="398ABF73" w14:textId="77777777" w:rsidR="001F1D5A" w:rsidRPr="00952661" w:rsidRDefault="001F1D5A" w:rsidP="00742868">
            <w:pPr>
              <w:rPr>
                <w:sz w:val="20"/>
                <w:szCs w:val="20"/>
              </w:rPr>
            </w:pPr>
            <w:r w:rsidRPr="00952661">
              <w:rPr>
                <w:sz w:val="20"/>
                <w:szCs w:val="20"/>
              </w:rPr>
              <w:t>Searching for different amyloid structures in</w:t>
            </w:r>
            <w:r>
              <w:rPr>
                <w:sz w:val="20"/>
                <w:szCs w:val="20"/>
              </w:rPr>
              <w:t xml:space="preserve"> eye</w:t>
            </w:r>
            <w:r w:rsidRPr="00952661">
              <w:rPr>
                <w:sz w:val="20"/>
                <w:szCs w:val="20"/>
              </w:rPr>
              <w:t xml:space="preserve"> drusen</w:t>
            </w:r>
          </w:p>
        </w:tc>
        <w:tc>
          <w:tcPr>
            <w:tcW w:w="710" w:type="pct"/>
          </w:tcPr>
          <w:p w14:paraId="1ADF765F" w14:textId="77777777" w:rsidR="001F1D5A" w:rsidRPr="00952661" w:rsidRDefault="001F1D5A" w:rsidP="00742868">
            <w:pPr>
              <w:rPr>
                <w:sz w:val="20"/>
                <w:szCs w:val="20"/>
              </w:rPr>
            </w:pPr>
            <w:r w:rsidRPr="00952661">
              <w:rPr>
                <w:sz w:val="20"/>
                <w:szCs w:val="20"/>
              </w:rPr>
              <w:t xml:space="preserve">Lab experiment on </w:t>
            </w:r>
            <w:r>
              <w:t>human</w:t>
            </w:r>
            <w:r w:rsidRPr="00952661">
              <w:rPr>
                <w:sz w:val="20"/>
                <w:szCs w:val="20"/>
              </w:rPr>
              <w:t xml:space="preserve"> </w:t>
            </w:r>
            <w:r>
              <w:rPr>
                <w:sz w:val="20"/>
                <w:szCs w:val="20"/>
              </w:rPr>
              <w:t>t</w:t>
            </w:r>
            <w:r w:rsidRPr="00952661">
              <w:rPr>
                <w:sz w:val="20"/>
                <w:szCs w:val="20"/>
              </w:rPr>
              <w:t>issue</w:t>
            </w:r>
          </w:p>
        </w:tc>
        <w:tc>
          <w:tcPr>
            <w:tcW w:w="376" w:type="pct"/>
          </w:tcPr>
          <w:p w14:paraId="09CCDAF4" w14:textId="77777777" w:rsidR="001F1D5A" w:rsidRPr="00952661" w:rsidRDefault="001F1D5A" w:rsidP="00742868">
            <w:pPr>
              <w:rPr>
                <w:sz w:val="20"/>
                <w:szCs w:val="20"/>
              </w:rPr>
            </w:pPr>
            <w:r>
              <w:rPr>
                <w:sz w:val="20"/>
                <w:szCs w:val="20"/>
              </w:rPr>
              <w:t>AMD</w:t>
            </w:r>
          </w:p>
        </w:tc>
        <w:tc>
          <w:tcPr>
            <w:tcW w:w="757" w:type="pct"/>
          </w:tcPr>
          <w:p w14:paraId="12F87E36" w14:textId="77777777" w:rsidR="001F1D5A" w:rsidRPr="00952661" w:rsidRDefault="001F1D5A" w:rsidP="00742868">
            <w:pPr>
              <w:rPr>
                <w:sz w:val="20"/>
                <w:szCs w:val="20"/>
              </w:rPr>
            </w:pPr>
            <w:r>
              <w:rPr>
                <w:sz w:val="20"/>
                <w:szCs w:val="20"/>
              </w:rPr>
              <w:t>Wide spectrum of Amyloid structures can be found in drusen from non-fibrillar oligomers till amyloid fibrils.</w:t>
            </w:r>
          </w:p>
        </w:tc>
        <w:tc>
          <w:tcPr>
            <w:tcW w:w="606" w:type="pct"/>
          </w:tcPr>
          <w:p w14:paraId="620EA09A" w14:textId="77777777" w:rsidR="001F1D5A" w:rsidRPr="00952661" w:rsidRDefault="001F1D5A" w:rsidP="00742868">
            <w:pPr>
              <w:rPr>
                <w:sz w:val="20"/>
                <w:szCs w:val="20"/>
              </w:rPr>
            </w:pPr>
            <w:r w:rsidRPr="00952661">
              <w:rPr>
                <w:sz w:val="20"/>
                <w:szCs w:val="20"/>
              </w:rPr>
              <w:t>Aβ</w:t>
            </w:r>
            <w:r>
              <w:rPr>
                <w:sz w:val="20"/>
                <w:szCs w:val="20"/>
              </w:rPr>
              <w:t xml:space="preserve"> </w:t>
            </w:r>
            <w:r w:rsidRPr="00650EE5">
              <w:rPr>
                <w:sz w:val="20"/>
                <w:szCs w:val="20"/>
              </w:rPr>
              <w:t>nonﬁbrillar oligomers</w:t>
            </w:r>
            <w:r>
              <w:rPr>
                <w:sz w:val="20"/>
                <w:szCs w:val="20"/>
              </w:rPr>
              <w:t xml:space="preserve"> are described as the toxic form of </w:t>
            </w:r>
            <w:r w:rsidRPr="00952661">
              <w:rPr>
                <w:sz w:val="20"/>
                <w:szCs w:val="20"/>
              </w:rPr>
              <w:t>Aβ</w:t>
            </w:r>
            <w:r>
              <w:rPr>
                <w:sz w:val="20"/>
                <w:szCs w:val="20"/>
              </w:rPr>
              <w:t xml:space="preserve"> without reporting their role</w:t>
            </w:r>
          </w:p>
        </w:tc>
        <w:tc>
          <w:tcPr>
            <w:tcW w:w="683" w:type="pct"/>
          </w:tcPr>
          <w:p w14:paraId="66341C9E" w14:textId="77777777" w:rsidR="001F1D5A" w:rsidRDefault="001F1D5A" w:rsidP="00742868">
            <w:pPr>
              <w:rPr>
                <w:sz w:val="20"/>
                <w:szCs w:val="20"/>
              </w:rPr>
            </w:pPr>
            <w:r>
              <w:rPr>
                <w:sz w:val="20"/>
                <w:szCs w:val="20"/>
              </w:rPr>
              <w:t xml:space="preserve">Drusen in eyes contain </w:t>
            </w:r>
            <w:r w:rsidRPr="00952661">
              <w:rPr>
                <w:sz w:val="20"/>
                <w:szCs w:val="20"/>
              </w:rPr>
              <w:t>Aβ</w:t>
            </w:r>
            <w:r>
              <w:rPr>
                <w:sz w:val="20"/>
                <w:szCs w:val="20"/>
              </w:rPr>
              <w:t xml:space="preserve"> depositions which can be used for both diagnostic and therapeutic </w:t>
            </w:r>
            <w:proofErr w:type="gramStart"/>
            <w:r>
              <w:rPr>
                <w:sz w:val="20"/>
                <w:szCs w:val="20"/>
              </w:rPr>
              <w:t>approaches</w:t>
            </w:r>
            <w:proofErr w:type="gramEnd"/>
          </w:p>
          <w:p w14:paraId="783AD015" w14:textId="77777777" w:rsidR="001F1D5A" w:rsidRPr="00952661" w:rsidRDefault="001F1D5A" w:rsidP="00742868">
            <w:pPr>
              <w:rPr>
                <w:sz w:val="20"/>
                <w:szCs w:val="20"/>
              </w:rPr>
            </w:pPr>
          </w:p>
        </w:tc>
        <w:tc>
          <w:tcPr>
            <w:tcW w:w="731" w:type="pct"/>
          </w:tcPr>
          <w:p w14:paraId="034DAB0C" w14:textId="77777777" w:rsidR="001F1D5A" w:rsidRPr="00952661" w:rsidRDefault="001F1D5A" w:rsidP="00742868">
            <w:pPr>
              <w:rPr>
                <w:sz w:val="20"/>
                <w:szCs w:val="20"/>
              </w:rPr>
            </w:pPr>
            <w:r>
              <w:rPr>
                <w:sz w:val="20"/>
                <w:szCs w:val="20"/>
              </w:rPr>
              <w:t xml:space="preserve">Searching for the role behind </w:t>
            </w:r>
            <w:r w:rsidRPr="00650EE5">
              <w:rPr>
                <w:sz w:val="20"/>
                <w:szCs w:val="20"/>
              </w:rPr>
              <w:t>nonﬁbrillar oligomer</w:t>
            </w:r>
            <w:r>
              <w:rPr>
                <w:sz w:val="20"/>
                <w:szCs w:val="20"/>
              </w:rPr>
              <w:t xml:space="preserve"> toxicity</w:t>
            </w:r>
          </w:p>
        </w:tc>
      </w:tr>
      <w:tr w:rsidR="001F1D5A" w:rsidRPr="00952661" w14:paraId="498C5BB3" w14:textId="77777777" w:rsidTr="001F1D5A">
        <w:trPr>
          <w:trHeight w:val="447"/>
        </w:trPr>
        <w:tc>
          <w:tcPr>
            <w:tcW w:w="388" w:type="pct"/>
          </w:tcPr>
          <w:p w14:paraId="1868E1BB" w14:textId="77777777" w:rsidR="001F1D5A" w:rsidRPr="00952661" w:rsidRDefault="001F1D5A" w:rsidP="00742868">
            <w:pPr>
              <w:rPr>
                <w:sz w:val="20"/>
                <w:szCs w:val="20"/>
              </w:rPr>
            </w:pPr>
            <w:r w:rsidRPr="00952661">
              <w:rPr>
                <w:sz w:val="20"/>
                <w:szCs w:val="20"/>
              </w:rPr>
              <w:t>Begum et al.,</w:t>
            </w:r>
            <w:r w:rsidRPr="00952661">
              <w:rPr>
                <w:sz w:val="20"/>
                <w:szCs w:val="20"/>
              </w:rPr>
              <w:br/>
              <w:t>2013</w:t>
            </w:r>
            <w:r>
              <w:rPr>
                <w:sz w:val="20"/>
                <w:szCs w:val="20"/>
              </w:rPr>
              <w:t xml:space="preserve"> </w:t>
            </w:r>
            <w:r w:rsidRPr="00E304A2">
              <w:rPr>
                <w:rFonts w:asciiTheme="majorBidi" w:hAnsiTheme="majorBidi" w:cstheme="majorBidi"/>
              </w:rPr>
              <w:fldChar w:fldCharType="begin"/>
            </w:r>
            <w:r>
              <w:rPr>
                <w:rFonts w:asciiTheme="majorBidi" w:hAnsiTheme="majorBidi" w:cstheme="majorBidi"/>
              </w:rPr>
              <w:instrText xml:space="preserve"> ADDIN ZOTERO_ITEM CSL_CITATION {"citationID":"VuD5bNtg","properties":{"formattedCitation":"\\super 41\\nosupersub{}","plainCitation":"41","noteIndex":0},"citationItems":[{"id":"Ycj3l5l5/o51JTk8c","uris":["http://zotero.org/users/5980609/items/ID3VHWMJ"],"itemData":{"id":1406,"type":"article-journal","abstract":"Inflammation is an umbrella feature of ageing. It is present in the aged retina and many retinal diseases including age-related macular degeneration (AMD). In ageing and in AMD mitochondrial function declines. In normal ageing this can be manipulated by brief exposure to 670 nm light on the retina, which increases mitochondrial membrane potential and reduces inflammation. Here we ask if 670 nm exposure has the same ability in an aged mouse model of AMD, the complement factor H knockout (CFH−/−) where inflammation is a key feature. Further, we ask whether this occurs when 670 nm is delivered briefly in environmental lighting rather than directly focussed on the retina. Mice were exposed to 670 nm for 6 minutes twice a day for 14 days in the form of supplemented environmental light. Exposed animals had significant increase in cytochrome c oxidase (COX), which is a mitochondrial enzyme regulating oxidative phosphorylation.There was a significant reduction in complement component C3, an inflammatory marker in the outer retina. Vimetin and glial fibrillary acidic protein (GFAP) expression, which reflect retinal stress in Muller glia, were also significantly down regulated. There were also significant changes in outer retinal macrophage morphology. However, amyloid beta (Aβ) load, which also increases with age in the outer retina and is pro-inflammatory, did not change. Hence, 670 nm is effective in reducing inflammation probably via COX activation in mice with a genotype similar to that in 50% of AMD patients even when brief exposures are delivered via environmental lighting. Further, inflammation can be reduced independent of Aβ. The efficacy revealed here supports current early stage clinical trials of 670 nm in AMD patients.","container-title":"PLoS ONE","DOI":"10.1371/journal.pone.0057828","ISSN":"1932-6203","issue":"2","journalAbbreviation":"PLoS One","note":"PMID: 23469078\nPMCID: PMC3585189","page":"e57828","source":"PubMed Central","title":"Treatment with 670 nm Light Up Regulates Cytochrome C Oxidase Expression and Reduces Inflammation in an Age-Related Macular Degeneration Model","volume":"8","author":[{"family":"Begum","given":"Rana"},{"family":"Powner","given":"Michael B."},{"family":"Hudson","given":"Natalie"},{"family":"Hogg","given":"Chris"},{"family":"Jeffery","given":"Glen"}],"issued":{"date-parts":[["2013",2,28]]}}}],"schema":"https://github.com/citation-style-language/schema/raw/master/csl-citation.json"} </w:instrText>
            </w:r>
            <w:r w:rsidRPr="00E304A2">
              <w:rPr>
                <w:rFonts w:asciiTheme="majorBidi" w:hAnsiTheme="majorBidi" w:cstheme="majorBidi"/>
              </w:rPr>
              <w:fldChar w:fldCharType="separate"/>
            </w:r>
            <w:r w:rsidRPr="005B6468">
              <w:rPr>
                <w:szCs w:val="24"/>
                <w:vertAlign w:val="superscript"/>
              </w:rPr>
              <w:t>41</w:t>
            </w:r>
            <w:r w:rsidRPr="00E304A2">
              <w:rPr>
                <w:rFonts w:asciiTheme="majorBidi" w:hAnsiTheme="majorBidi" w:cstheme="majorBidi"/>
              </w:rPr>
              <w:fldChar w:fldCharType="end"/>
            </w:r>
          </w:p>
        </w:tc>
        <w:tc>
          <w:tcPr>
            <w:tcW w:w="749" w:type="pct"/>
          </w:tcPr>
          <w:p w14:paraId="0AA89476" w14:textId="77777777" w:rsidR="001F1D5A" w:rsidRPr="00952661" w:rsidRDefault="001F1D5A" w:rsidP="00742868">
            <w:pPr>
              <w:rPr>
                <w:sz w:val="20"/>
                <w:szCs w:val="20"/>
              </w:rPr>
            </w:pPr>
            <w:r w:rsidRPr="00952661">
              <w:rPr>
                <w:sz w:val="20"/>
                <w:szCs w:val="20"/>
              </w:rPr>
              <w:t>Preventing AMD mitochondrial function decline using 670 nm light</w:t>
            </w:r>
          </w:p>
        </w:tc>
        <w:tc>
          <w:tcPr>
            <w:tcW w:w="710" w:type="pct"/>
          </w:tcPr>
          <w:p w14:paraId="005417F6" w14:textId="77777777" w:rsidR="001F1D5A" w:rsidRPr="00952661" w:rsidRDefault="001F1D5A" w:rsidP="00742868">
            <w:pPr>
              <w:rPr>
                <w:sz w:val="20"/>
                <w:szCs w:val="20"/>
              </w:rPr>
            </w:pPr>
            <w:r w:rsidRPr="00952661">
              <w:rPr>
                <w:sz w:val="20"/>
                <w:szCs w:val="20"/>
              </w:rPr>
              <w:t>Lab experiment on mice</w:t>
            </w:r>
          </w:p>
        </w:tc>
        <w:tc>
          <w:tcPr>
            <w:tcW w:w="376" w:type="pct"/>
          </w:tcPr>
          <w:p w14:paraId="3527E879" w14:textId="77777777" w:rsidR="001F1D5A" w:rsidRPr="00952661" w:rsidRDefault="001F1D5A" w:rsidP="00742868">
            <w:pPr>
              <w:rPr>
                <w:sz w:val="20"/>
                <w:szCs w:val="20"/>
              </w:rPr>
            </w:pPr>
            <w:r w:rsidRPr="00952661">
              <w:rPr>
                <w:sz w:val="20"/>
                <w:szCs w:val="20"/>
              </w:rPr>
              <w:t>AMD</w:t>
            </w:r>
          </w:p>
        </w:tc>
        <w:tc>
          <w:tcPr>
            <w:tcW w:w="757" w:type="pct"/>
          </w:tcPr>
          <w:p w14:paraId="570E34F6" w14:textId="77777777" w:rsidR="001F1D5A" w:rsidRPr="00952661" w:rsidRDefault="001F1D5A" w:rsidP="00742868">
            <w:pPr>
              <w:rPr>
                <w:sz w:val="20"/>
                <w:szCs w:val="20"/>
              </w:rPr>
            </w:pPr>
            <w:r w:rsidRPr="00952661">
              <w:rPr>
                <w:sz w:val="20"/>
                <w:szCs w:val="20"/>
              </w:rPr>
              <w:t>Increase in COX, decrease in C3, decrease in vimentin and GFAP expression</w:t>
            </w:r>
          </w:p>
        </w:tc>
        <w:tc>
          <w:tcPr>
            <w:tcW w:w="606" w:type="pct"/>
          </w:tcPr>
          <w:p w14:paraId="5712A2C6" w14:textId="77777777" w:rsidR="001F1D5A" w:rsidRPr="00952661" w:rsidRDefault="001F1D5A" w:rsidP="00742868">
            <w:pPr>
              <w:rPr>
                <w:sz w:val="20"/>
                <w:szCs w:val="20"/>
              </w:rPr>
            </w:pPr>
            <w:r w:rsidRPr="00952661">
              <w:rPr>
                <w:sz w:val="20"/>
                <w:szCs w:val="20"/>
              </w:rPr>
              <w:t>No effect on Aβ deposition</w:t>
            </w:r>
            <w:r>
              <w:rPr>
                <w:sz w:val="20"/>
                <w:szCs w:val="20"/>
              </w:rPr>
              <w:t xml:space="preserve"> </w:t>
            </w:r>
          </w:p>
        </w:tc>
        <w:tc>
          <w:tcPr>
            <w:tcW w:w="683" w:type="pct"/>
          </w:tcPr>
          <w:p w14:paraId="00FB64DE" w14:textId="77777777" w:rsidR="001F1D5A" w:rsidRDefault="001F1D5A" w:rsidP="00742868">
            <w:pPr>
              <w:rPr>
                <w:sz w:val="20"/>
                <w:szCs w:val="20"/>
              </w:rPr>
            </w:pPr>
            <w:r w:rsidRPr="00952661">
              <w:rPr>
                <w:sz w:val="20"/>
                <w:szCs w:val="20"/>
              </w:rPr>
              <w:t>Therapeutic Potential of 670 nm Light in reducing inflammation and treating AMD</w:t>
            </w:r>
          </w:p>
          <w:p w14:paraId="47595172" w14:textId="77777777" w:rsidR="001F1D5A" w:rsidRPr="00952661" w:rsidRDefault="001F1D5A" w:rsidP="00742868">
            <w:pPr>
              <w:rPr>
                <w:sz w:val="20"/>
                <w:szCs w:val="20"/>
              </w:rPr>
            </w:pPr>
          </w:p>
        </w:tc>
        <w:tc>
          <w:tcPr>
            <w:tcW w:w="731" w:type="pct"/>
          </w:tcPr>
          <w:p w14:paraId="4896501E" w14:textId="77777777" w:rsidR="001F1D5A" w:rsidRPr="00952661" w:rsidRDefault="001F1D5A" w:rsidP="00742868">
            <w:pPr>
              <w:rPr>
                <w:sz w:val="20"/>
                <w:szCs w:val="20"/>
              </w:rPr>
            </w:pPr>
            <w:r w:rsidRPr="00952661">
              <w:rPr>
                <w:sz w:val="20"/>
                <w:szCs w:val="20"/>
              </w:rPr>
              <w:t>Investigate longevity of therapy impact and effects of chronic exposure on eyes</w:t>
            </w:r>
          </w:p>
        </w:tc>
      </w:tr>
      <w:tr w:rsidR="001F1D5A" w:rsidRPr="00952661" w14:paraId="24A15EF2" w14:textId="77777777" w:rsidTr="001F1D5A">
        <w:trPr>
          <w:trHeight w:val="447"/>
        </w:trPr>
        <w:tc>
          <w:tcPr>
            <w:tcW w:w="388" w:type="pct"/>
          </w:tcPr>
          <w:p w14:paraId="28A6C2D6" w14:textId="77777777" w:rsidR="001F1D5A" w:rsidRPr="00952661" w:rsidRDefault="001F1D5A" w:rsidP="00742868">
            <w:pPr>
              <w:rPr>
                <w:sz w:val="20"/>
                <w:szCs w:val="20"/>
              </w:rPr>
            </w:pPr>
            <w:proofErr w:type="spellStart"/>
            <w:r w:rsidRPr="00952661">
              <w:rPr>
                <w:sz w:val="20"/>
                <w:szCs w:val="20"/>
              </w:rPr>
              <w:t>Masuzzo</w:t>
            </w:r>
            <w:proofErr w:type="spellEnd"/>
            <w:r w:rsidRPr="00952661">
              <w:rPr>
                <w:sz w:val="20"/>
                <w:szCs w:val="20"/>
              </w:rPr>
              <w:t xml:space="preserve"> et al.,</w:t>
            </w:r>
          </w:p>
          <w:p w14:paraId="208D594C" w14:textId="77777777" w:rsidR="001F1D5A" w:rsidRPr="00952661" w:rsidRDefault="001F1D5A" w:rsidP="00742868">
            <w:pPr>
              <w:rPr>
                <w:sz w:val="20"/>
                <w:szCs w:val="20"/>
              </w:rPr>
            </w:pPr>
            <w:r w:rsidRPr="00952661">
              <w:rPr>
                <w:sz w:val="20"/>
                <w:szCs w:val="20"/>
              </w:rPr>
              <w:t>2016</w:t>
            </w:r>
            <w:r>
              <w:rPr>
                <w:color w:val="000000"/>
                <w:sz w:val="20"/>
                <w:szCs w:val="20"/>
              </w:rPr>
              <w:t xml:space="preserve"> </w:t>
            </w:r>
            <w:r>
              <w:rPr>
                <w:rFonts w:asciiTheme="majorBidi" w:hAnsiTheme="majorBidi" w:cstheme="majorBidi"/>
                <w:color w:val="000000" w:themeColor="text1"/>
              </w:rPr>
              <w:fldChar w:fldCharType="begin"/>
            </w:r>
            <w:r>
              <w:rPr>
                <w:rFonts w:asciiTheme="majorBidi" w:hAnsiTheme="majorBidi" w:cstheme="majorBidi"/>
                <w:color w:val="000000" w:themeColor="text1"/>
              </w:rPr>
              <w:instrText xml:space="preserve"> ADDIN ZOTERO_ITEM CSL_CITATION {"citationID":"DAiq7ptS","properties":{"formattedCitation":"\\super 19\\nosupersub{}","plainCitation":"19","noteIndex":0},"citationItems":[{"id":"Ycj3l5l5/yPlSNYr5","uris":["http://zotero.org/users/local/vdkApgDM/items/3SVUMJW7"],"itemData":{"id":2380,"type":"article-journal","abstract":"As a part of the central nervous system, the retina may reflect both physiological processes and abnormalities related to pathologies that affect the brain. Amyloidosis due to the accumulation of amyloid-beta (Aβ) was initially regarded as a specific and exclusive characteristic of neurodegenerative alterations seen in the brain of Alzheimer’s disease (AD) patients. More recently, it was discovered that amyloidosis-related alterations, similar to those seen in the brain of Alzheimer’s patients, also occur in the retina. Remarkably, these alterations were identified not only in primary retinal pathologies, such as age-related macular degeneration (AMD) and glaucoma, but also in the retinas of Alzheimer’s patients. In this review, we first briefly discuss the biogenesis of Aβ, a peptide involved in amyloidosis. We then discuss some pathological aspects (synaptic dysfunction, mitochondrial failure, glial activation, and vascular abnormalities) related to the neurotoxic effects of Aβ. We finally highlight common features shared by AD, AMD, and glaucoma in the context of Aβ amyloidosis and further discuss why the retina, due to the transparency of the eye, can be considered as a “window” to the brain.","container-title":"Frontiers in Neurology","DOI":"10.3389/fneur.2016.00127","ISSN":"1664-2295","journalAbbreviation":"Front Neurol","note":"PMID: 27551275\nPMCID: PMC4976396","page":"127","source":"PubMed Central","title":"Amyloidosis in Retinal Neurodegenerative Diseases","URL":"https://www.ncbi.nlm.nih.gov/pmc/articles/PMC4976396/","volume":"7","author":[{"family":"Masuzzo","given":"Ambra"},{"family":"Dinet","given":"Virginie"},{"family":"Cavanagh","given":"Chelsea"},{"family":"Mascarelli","given":"Frederic"},{"family":"Krantic","given":"Slavica"}],"accessed":{"date-parts":[["2024",1,7]]},"issued":{"date-parts":[["2016",8,8]]}}}],"schema":"https://github.com/citation-style-language/schema/raw/master/csl-citation.json"} </w:instrText>
            </w:r>
            <w:r>
              <w:rPr>
                <w:rFonts w:asciiTheme="majorBidi" w:hAnsiTheme="majorBidi" w:cstheme="majorBidi"/>
                <w:color w:val="000000" w:themeColor="text1"/>
              </w:rPr>
              <w:fldChar w:fldCharType="separate"/>
            </w:r>
            <w:r w:rsidRPr="004B439B">
              <w:rPr>
                <w:rFonts w:hAnsiTheme="majorHAnsi"/>
                <w:color w:val="000000"/>
                <w:vertAlign w:val="superscript"/>
              </w:rPr>
              <w:t>19</w:t>
            </w:r>
            <w:r>
              <w:rPr>
                <w:rFonts w:asciiTheme="majorBidi" w:hAnsiTheme="majorBidi" w:cstheme="majorBidi"/>
                <w:color w:val="000000" w:themeColor="text1"/>
              </w:rPr>
              <w:fldChar w:fldCharType="end"/>
            </w:r>
          </w:p>
        </w:tc>
        <w:tc>
          <w:tcPr>
            <w:tcW w:w="749" w:type="pct"/>
          </w:tcPr>
          <w:p w14:paraId="69A76C02" w14:textId="77777777" w:rsidR="001F1D5A" w:rsidRPr="00952661" w:rsidRDefault="001F1D5A" w:rsidP="00742868">
            <w:pPr>
              <w:rPr>
                <w:sz w:val="20"/>
                <w:szCs w:val="20"/>
              </w:rPr>
            </w:pPr>
            <w:r w:rsidRPr="00952661">
              <w:rPr>
                <w:sz w:val="20"/>
                <w:szCs w:val="20"/>
              </w:rPr>
              <w:t>Discussing some pathological aspects</w:t>
            </w:r>
          </w:p>
          <w:p w14:paraId="56E779CB" w14:textId="77777777" w:rsidR="001F1D5A" w:rsidRPr="00952661" w:rsidRDefault="001F1D5A" w:rsidP="00742868">
            <w:pPr>
              <w:rPr>
                <w:sz w:val="20"/>
                <w:szCs w:val="20"/>
              </w:rPr>
            </w:pPr>
            <w:r w:rsidRPr="00952661">
              <w:rPr>
                <w:sz w:val="20"/>
                <w:szCs w:val="20"/>
              </w:rPr>
              <w:lastRenderedPageBreak/>
              <w:t xml:space="preserve">related </w:t>
            </w:r>
            <w:proofErr w:type="gramStart"/>
            <w:r w:rsidRPr="00952661">
              <w:rPr>
                <w:sz w:val="20"/>
                <w:szCs w:val="20"/>
              </w:rPr>
              <w:t xml:space="preserve">to </w:t>
            </w:r>
            <w:r>
              <w:t xml:space="preserve"> </w:t>
            </w:r>
            <w:r w:rsidRPr="009A50E4">
              <w:rPr>
                <w:sz w:val="20"/>
                <w:szCs w:val="20"/>
              </w:rPr>
              <w:t>A</w:t>
            </w:r>
            <w:proofErr w:type="gramEnd"/>
            <w:r w:rsidRPr="009A50E4">
              <w:rPr>
                <w:sz w:val="20"/>
                <w:szCs w:val="20"/>
              </w:rPr>
              <w:t>β</w:t>
            </w:r>
            <w:r w:rsidRPr="009A50E4" w:rsidDel="009A50E4">
              <w:rPr>
                <w:sz w:val="20"/>
                <w:szCs w:val="20"/>
              </w:rPr>
              <w:t xml:space="preserve"> </w:t>
            </w:r>
            <w:r w:rsidRPr="00952661">
              <w:rPr>
                <w:sz w:val="20"/>
                <w:szCs w:val="20"/>
              </w:rPr>
              <w:t>deposition in the nervous system</w:t>
            </w:r>
          </w:p>
        </w:tc>
        <w:tc>
          <w:tcPr>
            <w:tcW w:w="710" w:type="pct"/>
          </w:tcPr>
          <w:p w14:paraId="09383E43" w14:textId="77777777" w:rsidR="001F1D5A" w:rsidRPr="00952661" w:rsidRDefault="001F1D5A" w:rsidP="00742868">
            <w:pPr>
              <w:rPr>
                <w:sz w:val="20"/>
                <w:szCs w:val="20"/>
              </w:rPr>
            </w:pPr>
            <w:r w:rsidRPr="00952661">
              <w:rPr>
                <w:sz w:val="20"/>
                <w:szCs w:val="20"/>
              </w:rPr>
              <w:lastRenderedPageBreak/>
              <w:t>A literature review</w:t>
            </w:r>
          </w:p>
        </w:tc>
        <w:tc>
          <w:tcPr>
            <w:tcW w:w="376" w:type="pct"/>
          </w:tcPr>
          <w:p w14:paraId="4DB937D4" w14:textId="77777777" w:rsidR="001F1D5A" w:rsidRPr="00952661" w:rsidRDefault="001F1D5A" w:rsidP="00742868">
            <w:pPr>
              <w:rPr>
                <w:sz w:val="20"/>
                <w:szCs w:val="20"/>
              </w:rPr>
            </w:pPr>
            <w:r w:rsidRPr="00952661">
              <w:rPr>
                <w:sz w:val="20"/>
                <w:szCs w:val="20"/>
              </w:rPr>
              <w:t>AMD, Glaucoma</w:t>
            </w:r>
          </w:p>
        </w:tc>
        <w:tc>
          <w:tcPr>
            <w:tcW w:w="757" w:type="pct"/>
          </w:tcPr>
          <w:p w14:paraId="559F8F4A" w14:textId="77777777" w:rsidR="001F1D5A" w:rsidRPr="00952661" w:rsidRDefault="001F1D5A" w:rsidP="00742868">
            <w:pPr>
              <w:rPr>
                <w:sz w:val="20"/>
                <w:szCs w:val="20"/>
              </w:rPr>
            </w:pPr>
            <w:r w:rsidRPr="00952661">
              <w:rPr>
                <w:sz w:val="20"/>
                <w:szCs w:val="20"/>
              </w:rPr>
              <w:t xml:space="preserve">Retina maybe the "window </w:t>
            </w:r>
            <w:r w:rsidRPr="00952661">
              <w:rPr>
                <w:sz w:val="20"/>
                <w:szCs w:val="20"/>
              </w:rPr>
              <w:lastRenderedPageBreak/>
              <w:t>to brain" as a possible source for diagnostic biomarkers for neuro</w:t>
            </w:r>
            <w:r>
              <w:rPr>
                <w:sz w:val="20"/>
                <w:szCs w:val="20"/>
              </w:rPr>
              <w:t xml:space="preserve"> </w:t>
            </w:r>
            <w:r w:rsidRPr="00952661">
              <w:rPr>
                <w:sz w:val="20"/>
                <w:szCs w:val="20"/>
              </w:rPr>
              <w:t>degenerative diseases.</w:t>
            </w:r>
          </w:p>
        </w:tc>
        <w:tc>
          <w:tcPr>
            <w:tcW w:w="606" w:type="pct"/>
          </w:tcPr>
          <w:p w14:paraId="6548EA77" w14:textId="77777777" w:rsidR="001F1D5A" w:rsidRDefault="001F1D5A" w:rsidP="00742868">
            <w:pPr>
              <w:rPr>
                <w:sz w:val="20"/>
                <w:szCs w:val="20"/>
              </w:rPr>
            </w:pPr>
            <w:r w:rsidRPr="00952661">
              <w:rPr>
                <w:sz w:val="20"/>
                <w:szCs w:val="20"/>
              </w:rPr>
              <w:lastRenderedPageBreak/>
              <w:t xml:space="preserve">Aβ in eyes like in brain lead to synaptic </w:t>
            </w:r>
            <w:r w:rsidRPr="00952661">
              <w:rPr>
                <w:sz w:val="20"/>
                <w:szCs w:val="20"/>
              </w:rPr>
              <w:lastRenderedPageBreak/>
              <w:t xml:space="preserve">dysfunction, mitochondrial failure, glial activation, and vascular </w:t>
            </w:r>
            <w:proofErr w:type="gramStart"/>
            <w:r w:rsidRPr="00952661">
              <w:rPr>
                <w:sz w:val="20"/>
                <w:szCs w:val="20"/>
              </w:rPr>
              <w:t>abnormalities</w:t>
            </w:r>
            <w:proofErr w:type="gramEnd"/>
            <w:r w:rsidRPr="00952661">
              <w:rPr>
                <w:sz w:val="20"/>
                <w:szCs w:val="20"/>
              </w:rPr>
              <w:t xml:space="preserve"> </w:t>
            </w:r>
          </w:p>
          <w:p w14:paraId="3957B63E" w14:textId="77777777" w:rsidR="001F1D5A" w:rsidRPr="00952661" w:rsidRDefault="001F1D5A" w:rsidP="00742868">
            <w:pPr>
              <w:rPr>
                <w:sz w:val="20"/>
                <w:szCs w:val="20"/>
              </w:rPr>
            </w:pPr>
          </w:p>
        </w:tc>
        <w:tc>
          <w:tcPr>
            <w:tcW w:w="683" w:type="pct"/>
          </w:tcPr>
          <w:p w14:paraId="74F72849" w14:textId="77777777" w:rsidR="001F1D5A" w:rsidRPr="00952661" w:rsidRDefault="001F1D5A" w:rsidP="00742868">
            <w:pPr>
              <w:rPr>
                <w:sz w:val="20"/>
                <w:szCs w:val="20"/>
              </w:rPr>
            </w:pPr>
            <w:r w:rsidRPr="00952661">
              <w:rPr>
                <w:sz w:val="20"/>
                <w:szCs w:val="20"/>
              </w:rPr>
              <w:lastRenderedPageBreak/>
              <w:t>Understanding pathological roles of</w:t>
            </w:r>
            <w:r>
              <w:rPr>
                <w:sz w:val="20"/>
                <w:szCs w:val="20"/>
              </w:rPr>
              <w:t xml:space="preserve"> </w:t>
            </w:r>
            <w:r w:rsidRPr="00952661">
              <w:rPr>
                <w:sz w:val="20"/>
                <w:szCs w:val="20"/>
              </w:rPr>
              <w:lastRenderedPageBreak/>
              <w:t>Aβ</w:t>
            </w:r>
            <w:r>
              <w:rPr>
                <w:sz w:val="20"/>
                <w:szCs w:val="20"/>
              </w:rPr>
              <w:t xml:space="preserve"> </w:t>
            </w:r>
            <w:r w:rsidRPr="00952661">
              <w:rPr>
                <w:sz w:val="20"/>
                <w:szCs w:val="20"/>
              </w:rPr>
              <w:t>in eyes and the retina as a possi</w:t>
            </w:r>
            <w:r>
              <w:rPr>
                <w:sz w:val="20"/>
                <w:szCs w:val="20"/>
              </w:rPr>
              <w:t>ble source of diagnostic biomarkers</w:t>
            </w:r>
          </w:p>
        </w:tc>
        <w:tc>
          <w:tcPr>
            <w:tcW w:w="731" w:type="pct"/>
          </w:tcPr>
          <w:p w14:paraId="48D16876" w14:textId="77777777" w:rsidR="001F1D5A" w:rsidRPr="00952661" w:rsidRDefault="001F1D5A" w:rsidP="00742868">
            <w:pPr>
              <w:rPr>
                <w:sz w:val="20"/>
                <w:szCs w:val="20"/>
              </w:rPr>
            </w:pPr>
            <w:r>
              <w:rPr>
                <w:sz w:val="20"/>
                <w:szCs w:val="20"/>
              </w:rPr>
              <w:lastRenderedPageBreak/>
              <w:t xml:space="preserve">Assessing the relationship between </w:t>
            </w:r>
            <w:r w:rsidRPr="00952661">
              <w:rPr>
                <w:sz w:val="20"/>
                <w:szCs w:val="20"/>
              </w:rPr>
              <w:t xml:space="preserve">Aβ </w:t>
            </w:r>
            <w:r>
              <w:rPr>
                <w:sz w:val="20"/>
                <w:szCs w:val="20"/>
              </w:rPr>
              <w:t xml:space="preserve">and other </w:t>
            </w:r>
            <w:r>
              <w:rPr>
                <w:sz w:val="20"/>
                <w:szCs w:val="20"/>
              </w:rPr>
              <w:lastRenderedPageBreak/>
              <w:t>neurodegenerative disease such as PD</w:t>
            </w:r>
          </w:p>
        </w:tc>
      </w:tr>
      <w:tr w:rsidR="001F1D5A" w14:paraId="570976CA" w14:textId="77777777" w:rsidTr="001F1D5A">
        <w:trPr>
          <w:trHeight w:val="447"/>
        </w:trPr>
        <w:tc>
          <w:tcPr>
            <w:tcW w:w="388" w:type="pct"/>
          </w:tcPr>
          <w:p w14:paraId="5DC428DA" w14:textId="77777777" w:rsidR="001F1D5A" w:rsidRPr="00AC7468" w:rsidRDefault="001F1D5A" w:rsidP="00742868">
            <w:pPr>
              <w:rPr>
                <w:sz w:val="20"/>
                <w:szCs w:val="20"/>
              </w:rPr>
            </w:pPr>
            <w:r w:rsidRPr="00AC7468">
              <w:rPr>
                <w:sz w:val="20"/>
                <w:szCs w:val="20"/>
              </w:rPr>
              <w:lastRenderedPageBreak/>
              <w:t>Naaman et al.,</w:t>
            </w:r>
          </w:p>
          <w:p w14:paraId="49602336" w14:textId="77777777" w:rsidR="001F1D5A" w:rsidRPr="00952661" w:rsidRDefault="001F1D5A" w:rsidP="00742868">
            <w:pPr>
              <w:rPr>
                <w:sz w:val="20"/>
                <w:szCs w:val="20"/>
              </w:rPr>
            </w:pPr>
            <w:r w:rsidRPr="00AC7468">
              <w:rPr>
                <w:sz w:val="20"/>
                <w:szCs w:val="20"/>
              </w:rPr>
              <w:t>2020</w:t>
            </w:r>
            <w:r>
              <w:rPr>
                <w:sz w:val="20"/>
                <w:szCs w:val="20"/>
              </w:rPr>
              <w:t xml:space="preserve"> </w:t>
            </w:r>
            <w:r>
              <w:rPr>
                <w:sz w:val="20"/>
                <w:szCs w:val="20"/>
              </w:rPr>
              <w:fldChar w:fldCharType="begin"/>
            </w:r>
            <w:r>
              <w:rPr>
                <w:sz w:val="20"/>
                <w:szCs w:val="20"/>
              </w:rPr>
              <w:instrText xml:space="preserve"> ADDIN ZOTERO_ITEM CSL_CITATION {"citationID":"n0RkmzFe","properties":{"formattedCitation":"\\super 38\\nosupersub{}","plainCitation":"38","noteIndex":0},"citationItems":[{"id":"Ycj3l5l5/c5WHWW2p","uris":["http://zotero.org/users/local/vdkApgDM/items/SM3APQY7"],"itemData":{"id":2398,"type":"article-journal","abstract":"Amyloid-β (Aβ), reported as a significant constituent of drusen, was implicated in the pathophysiology of age-related macular degeneration (AMD), yet the identity of the major pathogenic Aβ species in the retina has remained hitherto unclear. Here, we examined the in-vivo retinal impact of distinct supramolecular assemblies of Aβ. Fibrillar (Aβ40, Aβ42) and oligomeric (Aβ42) preparations showed clear biophysical hallmarks of amyloid assemblies. Measures of retinal structure and function were studied longitudinally following intravitreal administration of the various Aβ assemblies in rats. Electroretinography (ERG) delineated differential retinal neurotoxicity of Aβ species. Oligomeric Aβ42 inflicted the major toxic effect, exerting diminished ERG responses through 30 days post injection. A lesser degree of retinal dysfunction was noted following treatment with fibrillar Aβ42, whereas no retinal compromise was recorded in response to Aβ40 fibrils. The toxic effect of Aβ42 architectures was further reflected by retinal glial response. Fluorescence labelling of Aβ42 species was used to detect their accumulation into the retinal tissue. These results provide conceptual evidence of the differential toxicity of particular Aβ species in-vivo, and promote the mechanistic understanding of their retinal pathogenicity. Stratifying the impact of pathological Aβ aggregation in the retina may merit further investigation to decipher the pathophysiological relevance of processes of molecular self-assembly in retinal disorders.","container-title":"Scientific Reports","DOI":"10.1038/s41598-020-77712-9","ISSN":"2045-2322","issue":"1","journalAbbreviation":"Sci Rep","language":"eng","note":"PMID: 33262378\nPMCID: PMC7708452","page":"20954","source":"PubMed","title":"The retinal toxicity profile towards assemblies of Amyloid-β indicate the predominant pathophysiological activity of oligomeric species","volume":"10","author":[{"family":"Naaman","given":"Efrat"},{"family":"Ya'ari","given":"Sarah"},{"family":"Itzkovich","given":"Chen"},{"family":"Safuri","given":"Shadi"},{"family":"Macsi","given":"Flora"},{"family":"Kellerman","given":"Lior"},{"family":"Mimouni","given":"Michael"},{"family":"Mann","given":"Irit"},{"family":"Gazit","given":"Ehud"},{"family":"Adler-Abramovich","given":"Lihi"},{"family":"Zayit-Soudry","given":"Shiri"}],"issued":{"date-parts":[["2020",12,1]]}}}],"schema":"https://github.com/citation-style-language/schema/raw/master/csl-citation.json"} </w:instrText>
            </w:r>
            <w:r>
              <w:rPr>
                <w:sz w:val="20"/>
                <w:szCs w:val="20"/>
              </w:rPr>
              <w:fldChar w:fldCharType="separate"/>
            </w:r>
            <w:r w:rsidRPr="005B6468">
              <w:rPr>
                <w:sz w:val="20"/>
                <w:szCs w:val="24"/>
                <w:vertAlign w:val="superscript"/>
              </w:rPr>
              <w:t>38</w:t>
            </w:r>
            <w:r>
              <w:rPr>
                <w:sz w:val="20"/>
                <w:szCs w:val="20"/>
              </w:rPr>
              <w:fldChar w:fldCharType="end"/>
            </w:r>
          </w:p>
        </w:tc>
        <w:tc>
          <w:tcPr>
            <w:tcW w:w="749" w:type="pct"/>
          </w:tcPr>
          <w:p w14:paraId="0833BDAA" w14:textId="77777777" w:rsidR="001F1D5A" w:rsidRPr="00952661" w:rsidRDefault="001F1D5A" w:rsidP="00742868">
            <w:pPr>
              <w:rPr>
                <w:sz w:val="20"/>
                <w:szCs w:val="20"/>
              </w:rPr>
            </w:pPr>
            <w:r>
              <w:rPr>
                <w:sz w:val="20"/>
                <w:szCs w:val="20"/>
              </w:rPr>
              <w:t>Is</w:t>
            </w:r>
            <w:r w:rsidRPr="00952661">
              <w:rPr>
                <w:sz w:val="20"/>
                <w:szCs w:val="20"/>
              </w:rPr>
              <w:t xml:space="preserve"> Aβ </w:t>
            </w:r>
            <w:r w:rsidRPr="00AC7468">
              <w:rPr>
                <w:sz w:val="20"/>
                <w:szCs w:val="20"/>
              </w:rPr>
              <w:t>toxic to the retina and which</w:t>
            </w:r>
            <w:r w:rsidRPr="00952661">
              <w:rPr>
                <w:sz w:val="20"/>
                <w:szCs w:val="20"/>
              </w:rPr>
              <w:t xml:space="preserve"> Aβ</w:t>
            </w:r>
            <w:r>
              <w:rPr>
                <w:sz w:val="20"/>
                <w:szCs w:val="20"/>
              </w:rPr>
              <w:t xml:space="preserve"> </w:t>
            </w:r>
            <w:r w:rsidRPr="00AC7468">
              <w:rPr>
                <w:sz w:val="20"/>
                <w:szCs w:val="20"/>
              </w:rPr>
              <w:t>species are</w:t>
            </w:r>
            <w:r>
              <w:rPr>
                <w:sz w:val="20"/>
                <w:szCs w:val="20"/>
              </w:rPr>
              <w:t xml:space="preserve"> </w:t>
            </w:r>
            <w:r w:rsidRPr="00AC7468">
              <w:rPr>
                <w:sz w:val="20"/>
                <w:szCs w:val="20"/>
              </w:rPr>
              <w:t>responsible for the pathogenesis</w:t>
            </w:r>
            <w:r>
              <w:rPr>
                <w:sz w:val="20"/>
                <w:szCs w:val="20"/>
              </w:rPr>
              <w:t>?</w:t>
            </w:r>
          </w:p>
        </w:tc>
        <w:tc>
          <w:tcPr>
            <w:tcW w:w="710" w:type="pct"/>
          </w:tcPr>
          <w:p w14:paraId="43FFDD94" w14:textId="77777777" w:rsidR="001F1D5A" w:rsidRPr="00952661" w:rsidRDefault="001F1D5A" w:rsidP="00742868">
            <w:pPr>
              <w:rPr>
                <w:sz w:val="20"/>
                <w:szCs w:val="20"/>
              </w:rPr>
            </w:pPr>
            <w:r w:rsidRPr="00952661">
              <w:rPr>
                <w:sz w:val="20"/>
                <w:szCs w:val="20"/>
              </w:rPr>
              <w:t xml:space="preserve">Lab experiment on </w:t>
            </w:r>
            <w:r>
              <w:rPr>
                <w:sz w:val="20"/>
                <w:szCs w:val="20"/>
              </w:rPr>
              <w:t>rats</w:t>
            </w:r>
          </w:p>
        </w:tc>
        <w:tc>
          <w:tcPr>
            <w:tcW w:w="376" w:type="pct"/>
          </w:tcPr>
          <w:p w14:paraId="49E440CB" w14:textId="77777777" w:rsidR="001F1D5A" w:rsidRPr="00952661" w:rsidRDefault="001F1D5A" w:rsidP="00742868">
            <w:pPr>
              <w:rPr>
                <w:sz w:val="20"/>
                <w:szCs w:val="20"/>
              </w:rPr>
            </w:pPr>
            <w:r>
              <w:rPr>
                <w:sz w:val="20"/>
                <w:szCs w:val="20"/>
              </w:rPr>
              <w:t>AMD</w:t>
            </w:r>
          </w:p>
        </w:tc>
        <w:tc>
          <w:tcPr>
            <w:tcW w:w="757" w:type="pct"/>
          </w:tcPr>
          <w:p w14:paraId="54969744" w14:textId="77777777" w:rsidR="001F1D5A" w:rsidRDefault="001F1D5A" w:rsidP="00742868">
            <w:pPr>
              <w:rPr>
                <w:sz w:val="20"/>
                <w:szCs w:val="20"/>
              </w:rPr>
            </w:pPr>
            <w:r w:rsidRPr="00AC7468">
              <w:rPr>
                <w:sz w:val="20"/>
                <w:szCs w:val="20"/>
              </w:rPr>
              <w:t xml:space="preserve">Oligomeric Aβ42 </w:t>
            </w:r>
            <w:r>
              <w:rPr>
                <w:sz w:val="20"/>
                <w:szCs w:val="20"/>
              </w:rPr>
              <w:t xml:space="preserve">is </w:t>
            </w:r>
            <w:r w:rsidRPr="00AC7468">
              <w:rPr>
                <w:sz w:val="20"/>
                <w:szCs w:val="20"/>
              </w:rPr>
              <w:t>the major toxic</w:t>
            </w:r>
            <w:r>
              <w:rPr>
                <w:sz w:val="20"/>
                <w:szCs w:val="20"/>
              </w:rPr>
              <w:t xml:space="preserve"> amyloid </w:t>
            </w:r>
            <w:r w:rsidRPr="00AC7468">
              <w:rPr>
                <w:sz w:val="20"/>
                <w:szCs w:val="20"/>
              </w:rPr>
              <w:t>species</w:t>
            </w:r>
            <w:r>
              <w:rPr>
                <w:sz w:val="20"/>
                <w:szCs w:val="20"/>
              </w:rPr>
              <w:t>, f</w:t>
            </w:r>
            <w:r w:rsidRPr="00AC7468">
              <w:rPr>
                <w:sz w:val="20"/>
                <w:szCs w:val="20"/>
              </w:rPr>
              <w:t xml:space="preserve">ibrillar Aβ42 showed lesser toxicity, while Aβ40 fibrils didn’t show any toxic </w:t>
            </w:r>
            <w:proofErr w:type="gramStart"/>
            <w:r w:rsidRPr="00AC7468">
              <w:rPr>
                <w:sz w:val="20"/>
                <w:szCs w:val="20"/>
              </w:rPr>
              <w:t>effect</w:t>
            </w:r>
            <w:proofErr w:type="gramEnd"/>
          </w:p>
          <w:p w14:paraId="3035FEA5" w14:textId="77777777" w:rsidR="001F1D5A" w:rsidRPr="00952661" w:rsidRDefault="001F1D5A" w:rsidP="00742868">
            <w:pPr>
              <w:rPr>
                <w:sz w:val="20"/>
                <w:szCs w:val="20"/>
              </w:rPr>
            </w:pPr>
          </w:p>
        </w:tc>
        <w:tc>
          <w:tcPr>
            <w:tcW w:w="606" w:type="pct"/>
          </w:tcPr>
          <w:p w14:paraId="2276CBD9" w14:textId="77777777" w:rsidR="001F1D5A" w:rsidRPr="00952661" w:rsidRDefault="001F1D5A" w:rsidP="00742868">
            <w:pPr>
              <w:rPr>
                <w:sz w:val="20"/>
                <w:szCs w:val="20"/>
              </w:rPr>
            </w:pPr>
            <w:r w:rsidRPr="00AC7468">
              <w:rPr>
                <w:sz w:val="20"/>
                <w:szCs w:val="20"/>
              </w:rPr>
              <w:t>Oligomeric Aβ42</w:t>
            </w:r>
            <w:r>
              <w:rPr>
                <w:sz w:val="20"/>
                <w:szCs w:val="20"/>
              </w:rPr>
              <w:t xml:space="preserve"> lead to significant decrease in ERG readings showing a major toxic effect</w:t>
            </w:r>
          </w:p>
        </w:tc>
        <w:tc>
          <w:tcPr>
            <w:tcW w:w="683" w:type="pct"/>
          </w:tcPr>
          <w:p w14:paraId="4276F762" w14:textId="77777777" w:rsidR="001F1D5A" w:rsidRPr="00952661" w:rsidRDefault="001F1D5A" w:rsidP="00742868">
            <w:pPr>
              <w:rPr>
                <w:sz w:val="20"/>
                <w:szCs w:val="20"/>
              </w:rPr>
            </w:pPr>
            <w:r w:rsidRPr="008C2115">
              <w:rPr>
                <w:sz w:val="20"/>
                <w:szCs w:val="20"/>
              </w:rPr>
              <w:t>Oligomeric Aβ42</w:t>
            </w:r>
            <w:r>
              <w:rPr>
                <w:sz w:val="20"/>
                <w:szCs w:val="20"/>
              </w:rPr>
              <w:t xml:space="preserve"> </w:t>
            </w:r>
            <w:r w:rsidRPr="008C2115">
              <w:rPr>
                <w:sz w:val="20"/>
                <w:szCs w:val="20"/>
              </w:rPr>
              <w:t>could be</w:t>
            </w:r>
            <w:r>
              <w:rPr>
                <w:sz w:val="20"/>
                <w:szCs w:val="20"/>
              </w:rPr>
              <w:t xml:space="preserve"> </w:t>
            </w:r>
            <w:r w:rsidRPr="008C2115">
              <w:rPr>
                <w:sz w:val="20"/>
                <w:szCs w:val="20"/>
              </w:rPr>
              <w:t>a target for future therapy</w:t>
            </w:r>
            <w:r>
              <w:rPr>
                <w:sz w:val="20"/>
                <w:szCs w:val="20"/>
              </w:rPr>
              <w:t xml:space="preserve"> </w:t>
            </w:r>
            <w:r w:rsidRPr="008C2115">
              <w:rPr>
                <w:sz w:val="20"/>
                <w:szCs w:val="20"/>
              </w:rPr>
              <w:t>and/or a diagnostic</w:t>
            </w:r>
            <w:r>
              <w:rPr>
                <w:sz w:val="20"/>
                <w:szCs w:val="20"/>
              </w:rPr>
              <w:t xml:space="preserve"> </w:t>
            </w:r>
            <w:r w:rsidRPr="008C2115">
              <w:rPr>
                <w:sz w:val="20"/>
                <w:szCs w:val="20"/>
              </w:rPr>
              <w:t>biomarker.</w:t>
            </w:r>
          </w:p>
        </w:tc>
        <w:tc>
          <w:tcPr>
            <w:tcW w:w="731" w:type="pct"/>
          </w:tcPr>
          <w:p w14:paraId="68FD433D" w14:textId="77777777" w:rsidR="001F1D5A" w:rsidRDefault="001F1D5A" w:rsidP="00742868">
            <w:pPr>
              <w:rPr>
                <w:sz w:val="20"/>
                <w:szCs w:val="20"/>
              </w:rPr>
            </w:pPr>
            <w:r>
              <w:rPr>
                <w:sz w:val="20"/>
                <w:szCs w:val="20"/>
              </w:rPr>
              <w:t>Studying the chronic toxic effect of AB on retinal degeneration to understand AMD more</w:t>
            </w:r>
          </w:p>
        </w:tc>
      </w:tr>
      <w:tr w:rsidR="001F1D5A" w14:paraId="729BF59B" w14:textId="77777777" w:rsidTr="001F1D5A">
        <w:trPr>
          <w:trHeight w:val="447"/>
        </w:trPr>
        <w:tc>
          <w:tcPr>
            <w:tcW w:w="388" w:type="pct"/>
          </w:tcPr>
          <w:p w14:paraId="211F1859" w14:textId="77777777" w:rsidR="001F1D5A" w:rsidRPr="00AC7468" w:rsidRDefault="001F1D5A" w:rsidP="00742868">
            <w:pPr>
              <w:rPr>
                <w:sz w:val="20"/>
                <w:szCs w:val="20"/>
              </w:rPr>
            </w:pPr>
            <w:r w:rsidRPr="00FF2C34">
              <w:rPr>
                <w:sz w:val="20"/>
                <w:szCs w:val="20"/>
              </w:rPr>
              <w:t>Bartley</w:t>
            </w:r>
            <w:r>
              <w:rPr>
                <w:sz w:val="20"/>
                <w:szCs w:val="20"/>
              </w:rPr>
              <w:t xml:space="preserve"> et al.,</w:t>
            </w:r>
            <w:r>
              <w:rPr>
                <w:sz w:val="20"/>
                <w:szCs w:val="20"/>
              </w:rPr>
              <w:br/>
              <w:t xml:space="preserve">2022 </w:t>
            </w:r>
            <w:r w:rsidRPr="00E304A2">
              <w:rPr>
                <w:rFonts w:asciiTheme="majorBidi" w:hAnsiTheme="majorBidi" w:cstheme="majorBidi"/>
              </w:rPr>
              <w:fldChar w:fldCharType="begin"/>
            </w:r>
            <w:r>
              <w:rPr>
                <w:rFonts w:asciiTheme="majorBidi" w:hAnsiTheme="majorBidi" w:cstheme="majorBidi"/>
              </w:rPr>
              <w:instrText xml:space="preserve"> ADDIN ZOTERO_ITEM CSL_CITATION {"citationID":"BDoUOOfp","properties":{"formattedCitation":"\\super 42\\nosupersub{}","plainCitation":"42","noteIndex":0},"citationItems":[{"id":"Ycj3l5l5/KbburxbB","uris":["http://zotero.org/users/5980609/items/K4I6USW2"],"itemData":{"id":1397,"type":"article-journal","abstract":"Human amyloid beta peptide (Aβ) is a brain catabolite that at nanomolar concentrations can form neurotoxic oligomers (AβOs), which are known to accumulate in Alzheimer’s disease. Because a predisposition to form neurotoxins seems surprising, we have investigated whether circumstances might exist where AβO accumulation may in fact be beneficial. Our investigation focused on the embryonic chick retina, which expresses the same Aβ as humans. Using conformation-selective antibodies, immunoblots, mass spectrometry, and fluorescence microscopy, we discovered that AβOs are indeed present in the developing retina, where multiple proteoforms are expressed in a highly regulated cell-specific manner. The expression of the AβO proteoforms was selectively associated with transiently expressed phosphorylated Tau (pTau) proteoforms that, like AβOs, are linked to Alzheimer’s disease (AD). To test whether the AβOs were functional in development, embryos were cultured ex ovo and then injected intravitreally with either a beta-site APP-cleaving enzyme 1 (BACE-1) inhibitor or an AβO-selective antibody to prematurely lower the levels of AβOs. The consequence was disrupted histogenesis resulting in dysplasia resembling that seen in various retina pathologies. We suggest the hypothesis that embryonic AβOs are a new type of short-lived peptidergic hormone with a role in neural development. Such a role could help explain why a peptide that manifests deleterious gain-of-function activity when it oligomerizes in the aging brain has been evolutionarily conserved.","container-title":"International Journal of Molecular Sciences","DOI":"10.3390/ijms23042208","ISSN":"1422-0067","issue":"4","language":"en","license":"http://creativecommons.org/licenses/by/3.0/","note":"number: 4\npublisher: Multidisciplinary Digital Publishing Institute","page":"2208","source":"www.mdpi.com","title":"An Essential Role for Alzheimer’s-Linked Amyloid Beta Oligomers in Neurodevelopment: Transient Expression of Multiple Proteoforms during Retina Histogenesis","title-short":"An Essential Role for Alzheimer’s-Linked Amyloid Beta Oligomers in Neurodevelopment","volume":"23","author":[{"family":"Bartley","given":"Samuel C."},{"family":"Proctor","given":"Madison T."},{"family":"Xia","given":"Hongjie"},{"family":"Ho","given":"Evelyn"},{"family":"Kang","given":"Dong S."},{"family":"Schuster","given":"Kristen"},{"family":"Bicca","given":"Maíra A."},{"family":"Seckler","given":"Henrique S."},{"family":"Viola","given":"Kirsten L."},{"family":"Patrie","given":"Steven M."},{"family":"Kelleher","given":"Neil L."},{"family":"De Mello","given":"Fernando G."},{"family":"Klein","given":"William L."}],"issued":{"date-parts":[["2022",1]]}}}],"schema":"https://github.com/citation-style-language/schema/raw/master/csl-citation.json"} </w:instrText>
            </w:r>
            <w:r w:rsidRPr="00E304A2">
              <w:rPr>
                <w:rFonts w:asciiTheme="majorBidi" w:hAnsiTheme="majorBidi" w:cstheme="majorBidi"/>
              </w:rPr>
              <w:fldChar w:fldCharType="separate"/>
            </w:r>
            <w:r w:rsidRPr="005B6468">
              <w:rPr>
                <w:szCs w:val="24"/>
                <w:vertAlign w:val="superscript"/>
              </w:rPr>
              <w:t>42</w:t>
            </w:r>
            <w:r w:rsidRPr="00E304A2">
              <w:rPr>
                <w:rFonts w:asciiTheme="majorBidi" w:hAnsiTheme="majorBidi" w:cstheme="majorBidi"/>
              </w:rPr>
              <w:fldChar w:fldCharType="end"/>
            </w:r>
          </w:p>
        </w:tc>
        <w:tc>
          <w:tcPr>
            <w:tcW w:w="749" w:type="pct"/>
          </w:tcPr>
          <w:p w14:paraId="40F5D690" w14:textId="77777777" w:rsidR="001F1D5A" w:rsidRDefault="001F1D5A" w:rsidP="00742868">
            <w:pPr>
              <w:rPr>
                <w:sz w:val="20"/>
                <w:szCs w:val="20"/>
              </w:rPr>
            </w:pPr>
            <w:r>
              <w:rPr>
                <w:sz w:val="20"/>
                <w:szCs w:val="20"/>
              </w:rPr>
              <w:t xml:space="preserve">Are </w:t>
            </w:r>
            <w:r w:rsidRPr="00D0723C">
              <w:rPr>
                <w:sz w:val="20"/>
                <w:szCs w:val="20"/>
              </w:rPr>
              <w:t>Aβ</w:t>
            </w:r>
            <w:proofErr w:type="spellStart"/>
            <w:r w:rsidRPr="00D0723C">
              <w:rPr>
                <w:sz w:val="20"/>
                <w:szCs w:val="20"/>
              </w:rPr>
              <w:t>O</w:t>
            </w:r>
            <w:r>
              <w:rPr>
                <w:sz w:val="20"/>
                <w:szCs w:val="20"/>
              </w:rPr>
              <w:t>s</w:t>
            </w:r>
            <w:proofErr w:type="spellEnd"/>
            <w:r>
              <w:rPr>
                <w:sz w:val="20"/>
                <w:szCs w:val="20"/>
              </w:rPr>
              <w:t xml:space="preserve"> involved in the neurodevelopment of normal retina?</w:t>
            </w:r>
          </w:p>
        </w:tc>
        <w:tc>
          <w:tcPr>
            <w:tcW w:w="710" w:type="pct"/>
          </w:tcPr>
          <w:p w14:paraId="3235300D" w14:textId="77777777" w:rsidR="001F1D5A" w:rsidRPr="00952661" w:rsidRDefault="001F1D5A" w:rsidP="00742868">
            <w:pPr>
              <w:rPr>
                <w:sz w:val="20"/>
                <w:szCs w:val="20"/>
              </w:rPr>
            </w:pPr>
            <w:r w:rsidRPr="00952661">
              <w:rPr>
                <w:sz w:val="20"/>
                <w:szCs w:val="20"/>
              </w:rPr>
              <w:t xml:space="preserve">Lab experiment on </w:t>
            </w:r>
            <w:r>
              <w:rPr>
                <w:sz w:val="20"/>
                <w:szCs w:val="20"/>
              </w:rPr>
              <w:t>chicks</w:t>
            </w:r>
          </w:p>
        </w:tc>
        <w:tc>
          <w:tcPr>
            <w:tcW w:w="376" w:type="pct"/>
          </w:tcPr>
          <w:p w14:paraId="3D811F1E" w14:textId="77777777" w:rsidR="001F1D5A" w:rsidRDefault="001F1D5A" w:rsidP="00742868">
            <w:pPr>
              <w:rPr>
                <w:sz w:val="20"/>
                <w:szCs w:val="20"/>
              </w:rPr>
            </w:pPr>
            <w:r>
              <w:rPr>
                <w:sz w:val="20"/>
                <w:szCs w:val="20"/>
              </w:rPr>
              <w:t>AMD, Glaucoma</w:t>
            </w:r>
          </w:p>
        </w:tc>
        <w:tc>
          <w:tcPr>
            <w:tcW w:w="757" w:type="pct"/>
          </w:tcPr>
          <w:p w14:paraId="1D9384D0" w14:textId="77777777" w:rsidR="001F1D5A" w:rsidRPr="00AC7468" w:rsidRDefault="001F1D5A" w:rsidP="00742868">
            <w:pPr>
              <w:rPr>
                <w:sz w:val="20"/>
                <w:szCs w:val="20"/>
              </w:rPr>
            </w:pPr>
            <w:r w:rsidRPr="00D0723C">
              <w:rPr>
                <w:sz w:val="20"/>
                <w:szCs w:val="20"/>
              </w:rPr>
              <w:t>Aβ</w:t>
            </w:r>
            <w:proofErr w:type="spellStart"/>
            <w:r w:rsidRPr="00D0723C">
              <w:rPr>
                <w:sz w:val="20"/>
                <w:szCs w:val="20"/>
              </w:rPr>
              <w:t>O</w:t>
            </w:r>
            <w:r>
              <w:rPr>
                <w:sz w:val="20"/>
                <w:szCs w:val="20"/>
              </w:rPr>
              <w:t>s</w:t>
            </w:r>
            <w:proofErr w:type="spellEnd"/>
            <w:r>
              <w:rPr>
                <w:sz w:val="20"/>
                <w:szCs w:val="20"/>
              </w:rPr>
              <w:t xml:space="preserve"> are expressed in developing retinas with minimum of four different </w:t>
            </w:r>
            <w:proofErr w:type="spellStart"/>
            <w:r w:rsidRPr="009B3170">
              <w:rPr>
                <w:sz w:val="20"/>
                <w:szCs w:val="20"/>
              </w:rPr>
              <w:t>proteoforms</w:t>
            </w:r>
            <w:proofErr w:type="spellEnd"/>
          </w:p>
        </w:tc>
        <w:tc>
          <w:tcPr>
            <w:tcW w:w="606" w:type="pct"/>
          </w:tcPr>
          <w:p w14:paraId="3F5ADAE8" w14:textId="77777777" w:rsidR="001F1D5A" w:rsidRPr="00AC7468" w:rsidRDefault="001F1D5A" w:rsidP="00742868">
            <w:pPr>
              <w:rPr>
                <w:sz w:val="20"/>
                <w:szCs w:val="20"/>
              </w:rPr>
            </w:pPr>
            <w:r w:rsidRPr="009B3170">
              <w:rPr>
                <w:sz w:val="20"/>
                <w:szCs w:val="20"/>
              </w:rPr>
              <w:t>Aβ</w:t>
            </w:r>
            <w:proofErr w:type="spellStart"/>
            <w:r w:rsidRPr="009B3170">
              <w:rPr>
                <w:sz w:val="20"/>
                <w:szCs w:val="20"/>
              </w:rPr>
              <w:t>Os</w:t>
            </w:r>
            <w:proofErr w:type="spellEnd"/>
            <w:r w:rsidRPr="009B3170">
              <w:rPr>
                <w:sz w:val="20"/>
                <w:szCs w:val="20"/>
              </w:rPr>
              <w:t xml:space="preserve"> </w:t>
            </w:r>
            <w:r>
              <w:rPr>
                <w:sz w:val="20"/>
                <w:szCs w:val="20"/>
              </w:rPr>
              <w:t>are required</w:t>
            </w:r>
            <w:r w:rsidRPr="009B3170">
              <w:rPr>
                <w:sz w:val="20"/>
                <w:szCs w:val="20"/>
              </w:rPr>
              <w:t xml:space="preserve"> </w:t>
            </w:r>
            <w:r>
              <w:rPr>
                <w:sz w:val="20"/>
                <w:szCs w:val="20"/>
              </w:rPr>
              <w:t>for</w:t>
            </w:r>
            <w:r w:rsidRPr="009B3170">
              <w:rPr>
                <w:sz w:val="20"/>
                <w:szCs w:val="20"/>
              </w:rPr>
              <w:t xml:space="preserve"> the </w:t>
            </w:r>
            <w:r>
              <w:rPr>
                <w:sz w:val="20"/>
                <w:szCs w:val="20"/>
              </w:rPr>
              <w:t xml:space="preserve">tissue </w:t>
            </w:r>
            <w:r w:rsidRPr="009B3170">
              <w:rPr>
                <w:sz w:val="20"/>
                <w:szCs w:val="20"/>
              </w:rPr>
              <w:t>development of retinal layers</w:t>
            </w:r>
          </w:p>
        </w:tc>
        <w:tc>
          <w:tcPr>
            <w:tcW w:w="683" w:type="pct"/>
          </w:tcPr>
          <w:p w14:paraId="1B8CCABA" w14:textId="77777777" w:rsidR="001F1D5A" w:rsidRDefault="001F1D5A" w:rsidP="00742868">
            <w:pPr>
              <w:rPr>
                <w:sz w:val="20"/>
                <w:szCs w:val="20"/>
              </w:rPr>
            </w:pPr>
            <w:r w:rsidRPr="00D0723C">
              <w:rPr>
                <w:sz w:val="20"/>
                <w:szCs w:val="20"/>
              </w:rPr>
              <w:t>Aβ</w:t>
            </w:r>
            <w:proofErr w:type="spellStart"/>
            <w:r w:rsidRPr="00D0723C">
              <w:rPr>
                <w:sz w:val="20"/>
                <w:szCs w:val="20"/>
              </w:rPr>
              <w:t>O</w:t>
            </w:r>
            <w:r>
              <w:rPr>
                <w:sz w:val="20"/>
                <w:szCs w:val="20"/>
              </w:rPr>
              <w:t>s</w:t>
            </w:r>
            <w:proofErr w:type="spellEnd"/>
            <w:r>
              <w:rPr>
                <w:sz w:val="20"/>
                <w:szCs w:val="20"/>
              </w:rPr>
              <w:t xml:space="preserve"> are essential for retina development, targeting them for therapy should be </w:t>
            </w:r>
            <w:proofErr w:type="gramStart"/>
            <w:r>
              <w:rPr>
                <w:sz w:val="20"/>
                <w:szCs w:val="20"/>
              </w:rPr>
              <w:t>reconsidered</w:t>
            </w:r>
            <w:proofErr w:type="gramEnd"/>
          </w:p>
          <w:p w14:paraId="034A1040" w14:textId="77777777" w:rsidR="001F1D5A" w:rsidRPr="008C2115" w:rsidRDefault="001F1D5A" w:rsidP="00742868">
            <w:pPr>
              <w:rPr>
                <w:sz w:val="20"/>
                <w:szCs w:val="20"/>
              </w:rPr>
            </w:pPr>
          </w:p>
        </w:tc>
        <w:tc>
          <w:tcPr>
            <w:tcW w:w="731" w:type="pct"/>
          </w:tcPr>
          <w:p w14:paraId="4B5E1016" w14:textId="77777777" w:rsidR="001F1D5A" w:rsidRDefault="001F1D5A" w:rsidP="00742868">
            <w:pPr>
              <w:rPr>
                <w:sz w:val="20"/>
                <w:szCs w:val="20"/>
              </w:rPr>
            </w:pPr>
            <w:r>
              <w:rPr>
                <w:sz w:val="20"/>
                <w:szCs w:val="20"/>
              </w:rPr>
              <w:t xml:space="preserve">Investigating the regulatory mechanisms of </w:t>
            </w:r>
            <w:r w:rsidRPr="004D18D3">
              <w:rPr>
                <w:sz w:val="20"/>
                <w:szCs w:val="20"/>
              </w:rPr>
              <w:t>AβO production and trafﬁcking</w:t>
            </w:r>
            <w:r>
              <w:rPr>
                <w:sz w:val="20"/>
                <w:szCs w:val="20"/>
              </w:rPr>
              <w:t xml:space="preserve"> in retina</w:t>
            </w:r>
          </w:p>
        </w:tc>
      </w:tr>
      <w:tr w:rsidR="001F1D5A" w14:paraId="2D687922" w14:textId="77777777" w:rsidTr="001F1D5A">
        <w:trPr>
          <w:trHeight w:val="447"/>
        </w:trPr>
        <w:tc>
          <w:tcPr>
            <w:tcW w:w="388" w:type="pct"/>
            <w:tcBorders>
              <w:bottom w:val="single" w:sz="8" w:space="0" w:color="auto"/>
            </w:tcBorders>
          </w:tcPr>
          <w:p w14:paraId="642A3571" w14:textId="77777777" w:rsidR="001F1D5A" w:rsidRDefault="001F1D5A" w:rsidP="00742868">
            <w:pPr>
              <w:rPr>
                <w:sz w:val="20"/>
                <w:szCs w:val="20"/>
              </w:rPr>
            </w:pPr>
            <w:proofErr w:type="spellStart"/>
            <w:r w:rsidRPr="004D18D3">
              <w:rPr>
                <w:sz w:val="20"/>
                <w:szCs w:val="20"/>
              </w:rPr>
              <w:t>Moncaster</w:t>
            </w:r>
            <w:proofErr w:type="spellEnd"/>
            <w:r>
              <w:rPr>
                <w:sz w:val="20"/>
                <w:szCs w:val="20"/>
              </w:rPr>
              <w:t xml:space="preserve"> et al.,</w:t>
            </w:r>
          </w:p>
          <w:p w14:paraId="42510CBD" w14:textId="77777777" w:rsidR="001F1D5A" w:rsidRPr="00FF2C34" w:rsidRDefault="001F1D5A" w:rsidP="00742868">
            <w:pPr>
              <w:rPr>
                <w:sz w:val="20"/>
                <w:szCs w:val="20"/>
              </w:rPr>
            </w:pPr>
            <w:r>
              <w:rPr>
                <w:sz w:val="20"/>
                <w:szCs w:val="20"/>
              </w:rPr>
              <w:t xml:space="preserve">2022 </w:t>
            </w:r>
            <w:r>
              <w:rPr>
                <w:rFonts w:asciiTheme="majorBidi" w:hAnsiTheme="majorBidi" w:cstheme="majorBidi"/>
                <w:color w:val="000000" w:themeColor="text1"/>
              </w:rPr>
              <w:fldChar w:fldCharType="begin"/>
            </w:r>
            <w:r>
              <w:rPr>
                <w:rFonts w:asciiTheme="majorBidi" w:hAnsiTheme="majorBidi" w:cstheme="majorBidi"/>
                <w:color w:val="000000" w:themeColor="text1"/>
              </w:rPr>
              <w:instrText xml:space="preserve"> ADDIN ZOTERO_ITEM CSL_CITATION {"citationID":"AtceTrH0","properties":{"formattedCitation":"\\super 43\\nosupersub{}","plainCitation":"43","noteIndex":0},"citationItems":[{"id":"Ycj3l5l5/I1XOjRVp","uris":["http://zotero.org/users/local/vdkApgDM/items/AD7VFVLD"],"itemData":{"id":2412,"type":"article-journal","abstract":"Neuropathological hallmarks of Alzheimer's disease (AD) include pathogenic accumulation of amyloid-β (Aβ) peptides and age-dependent formation of amyloid plaques in the brain. AD-associated Aβ neuropathology begins decades before onset of cognitive symptoms and slowly progresses over the course of the disease. We previously reported discovery of Aβ deposition, β-amyloidopathy, and co-localizing supranuclear cataracts (SNC) in lenses from people with AD, but not other neurodegenerative disorders or normal aging. We confirmed AD-associated Aβ molecular pathology in the lens by immunohistopathology, amyloid histochemistry, immunoblot analysis, epitope mapping, immunogold electron microscopy, quantitative immunoassays, and tryptic digest mass spectrometry peptide sequencing. Ultrastructural analysis revealed that AD-associated Aβ deposits in AD lenses localize as electron-dense microaggregates in the cytoplasm of supranuclear (deep cortex) fiber cells. These Aβ microaggregates also contain αB-crystallin and scatter light, thus linking Aβ pathology and SNC phenotype expression in the lenses of people with AD. Subsequent research identified Aβ lens pathology as the molecular origin of the distinctive cataracts associated with Down syndrome (DS, trisomy 21), a chromosomal disorder invariantly associated with early-onset Aβ accumulation and Aβ amyloidopathy in the brain. Investigation of 1249 participants in the Framingham Eye Study found that AD-associated quantitative traits in brain and lens are co-heritable. Moreover, AD-associated lens traits preceded MRI brain traits and cognitive deficits by a decade or more and predicted future AD. A genome-wide association study of bivariate outcomes in the same subjects identified a new AD risk factor locus in the CTNND2 gene encoding δ-catenin, a protein that modulates Aβ production in brain and lens. Here we report identification of AD-related human Aβ (hAβ) lens pathology and age-dependent SNC phenotype expression in the Tg2576 transgenic mouse model of AD. Tg2576 mice express Swedish mutant human amyloid precursor protein (APP-Swe), accumulate hAβ peptides and amyloid pathology in the brain, and exhibit cognitive deficits that slowly progress with increasing age. We found that Tg2576 trangenic (Tg+) mice, but not non-transgenic (Tg-) control mice, also express human APP, accumulate hAβ peptides, and develop hAβ molecular and ultrastructural pathologies in the lens. Tg2576 Tg+ mice exhibit age-dependent Aβ supranuclear lens opacification that recapitulates lens pathology and SNC phenotype expression in human AD. In addition, we detected hAβ in conditioned medium from lens explant cultures prepared from Tg+ mice, but not Tg- control mice, a finding consistent with constitutive hAβ generation in the lens. In vitro studies showed that hAβ promoted mouse lens protein aggregation detected by quasi-elastic light scattering (QLS) spectroscopy. These results support mechanistic (genotype-phenotype) linkage between Aβ pathology and AD-related phenotypes in lens and brain. Collectively, our findings identify Aβ pathology as the shared molecular etiology of two age-dependent AD-related cataracts associated with two human diseases (AD, DS) and homologous murine cataracts in the Tg2576 transgenic mouse model of AD. These results represent the first evidence of AD-related Aβ pathology outside the brain and point to lens Aβ as an optically-accessible AD biomarker for early detection and longitudinal monitoring of this devastating neurodegenerative disease.","container-title":"Experimental Eye Research","DOI":"10.1016/j.exer.2022.108974","ISSN":"1096-0007","journalAbbreviation":"Exp Eye Res","language":"eng","note":"PMID: 35202705\nPMCID: PMC9873124","page":"108974","source":"PubMed","title":"Alzheimer's disease amyloid-β pathology in the lens of the eye","volume":"221","author":[{"family":"Moncaster","given":"Juliet A."},{"family":"Moir","given":"Robert D."},{"family":"Burton","given":"Mark A."},{"family":"Chadwick","given":"Oliver"},{"family":"Minaeva","given":"Olga"},{"family":"Alvarez","given":"Victor E."},{"family":"Ericsson","given":"Maria"},{"family":"Clark","given":"John I."},{"family":"McKee","given":"Ann C."},{"family":"Tanzi","given":"Rudolph E."},{"family":"Goldstein","given":"Lee E."}],"issued":{"date-parts":[["2022",8]]}}}],"schema":"https://github.com/citation-style-language/schema/raw/master/csl-citation.json"} </w:instrText>
            </w:r>
            <w:r>
              <w:rPr>
                <w:rFonts w:asciiTheme="majorBidi" w:hAnsiTheme="majorBidi" w:cstheme="majorBidi"/>
                <w:color w:val="000000" w:themeColor="text1"/>
              </w:rPr>
              <w:fldChar w:fldCharType="separate"/>
            </w:r>
            <w:r w:rsidRPr="005B6468">
              <w:rPr>
                <w:szCs w:val="24"/>
                <w:vertAlign w:val="superscript"/>
              </w:rPr>
              <w:t>43</w:t>
            </w:r>
            <w:r>
              <w:rPr>
                <w:rFonts w:asciiTheme="majorBidi" w:hAnsiTheme="majorBidi" w:cstheme="majorBidi"/>
                <w:color w:val="000000" w:themeColor="text1"/>
              </w:rPr>
              <w:fldChar w:fldCharType="end"/>
            </w:r>
          </w:p>
        </w:tc>
        <w:tc>
          <w:tcPr>
            <w:tcW w:w="749" w:type="pct"/>
            <w:tcBorders>
              <w:bottom w:val="single" w:sz="8" w:space="0" w:color="auto"/>
            </w:tcBorders>
          </w:tcPr>
          <w:p w14:paraId="3A627C96" w14:textId="77777777" w:rsidR="001F1D5A" w:rsidRDefault="001F1D5A" w:rsidP="00742868">
            <w:pPr>
              <w:rPr>
                <w:sz w:val="20"/>
                <w:szCs w:val="20"/>
              </w:rPr>
            </w:pPr>
            <w:r>
              <w:rPr>
                <w:sz w:val="20"/>
                <w:szCs w:val="20"/>
              </w:rPr>
              <w:t>How does AD affect the lens of the eye?</w:t>
            </w:r>
          </w:p>
        </w:tc>
        <w:tc>
          <w:tcPr>
            <w:tcW w:w="710" w:type="pct"/>
            <w:tcBorders>
              <w:bottom w:val="single" w:sz="8" w:space="0" w:color="auto"/>
            </w:tcBorders>
          </w:tcPr>
          <w:p w14:paraId="6F525CBB" w14:textId="77777777" w:rsidR="001F1D5A" w:rsidRPr="00952661" w:rsidRDefault="001F1D5A" w:rsidP="00742868">
            <w:pPr>
              <w:rPr>
                <w:sz w:val="20"/>
                <w:szCs w:val="20"/>
              </w:rPr>
            </w:pPr>
            <w:r w:rsidRPr="00952661">
              <w:rPr>
                <w:sz w:val="20"/>
                <w:szCs w:val="20"/>
              </w:rPr>
              <w:t>Lab experiment on mice</w:t>
            </w:r>
            <w:r>
              <w:rPr>
                <w:sz w:val="20"/>
                <w:szCs w:val="20"/>
              </w:rPr>
              <w:t xml:space="preserve"> and human tissue</w:t>
            </w:r>
          </w:p>
        </w:tc>
        <w:tc>
          <w:tcPr>
            <w:tcW w:w="376" w:type="pct"/>
            <w:tcBorders>
              <w:bottom w:val="single" w:sz="8" w:space="0" w:color="auto"/>
            </w:tcBorders>
          </w:tcPr>
          <w:p w14:paraId="45BC74C2" w14:textId="77777777" w:rsidR="001F1D5A" w:rsidRDefault="001F1D5A" w:rsidP="00742868">
            <w:pPr>
              <w:rPr>
                <w:sz w:val="20"/>
                <w:szCs w:val="20"/>
              </w:rPr>
            </w:pPr>
            <w:r>
              <w:rPr>
                <w:sz w:val="20"/>
                <w:szCs w:val="20"/>
              </w:rPr>
              <w:t>Cataract</w:t>
            </w:r>
          </w:p>
        </w:tc>
        <w:tc>
          <w:tcPr>
            <w:tcW w:w="757" w:type="pct"/>
            <w:tcBorders>
              <w:bottom w:val="single" w:sz="8" w:space="0" w:color="auto"/>
            </w:tcBorders>
          </w:tcPr>
          <w:p w14:paraId="69D815DC" w14:textId="77777777" w:rsidR="001F1D5A" w:rsidRPr="00D0723C" w:rsidRDefault="001F1D5A" w:rsidP="00742868">
            <w:pPr>
              <w:rPr>
                <w:sz w:val="20"/>
                <w:szCs w:val="20"/>
              </w:rPr>
            </w:pPr>
            <w:r w:rsidRPr="00D0723C">
              <w:rPr>
                <w:sz w:val="20"/>
                <w:szCs w:val="20"/>
              </w:rPr>
              <w:t>Aβ</w:t>
            </w:r>
            <w:r>
              <w:rPr>
                <w:sz w:val="20"/>
                <w:szCs w:val="20"/>
              </w:rPr>
              <w:t xml:space="preserve"> depositions of AD induce structural deformations in lenses causing different forms of cataract in eyes</w:t>
            </w:r>
          </w:p>
        </w:tc>
        <w:tc>
          <w:tcPr>
            <w:tcW w:w="606" w:type="pct"/>
            <w:tcBorders>
              <w:bottom w:val="single" w:sz="8" w:space="0" w:color="auto"/>
            </w:tcBorders>
          </w:tcPr>
          <w:p w14:paraId="21CB7B88" w14:textId="77777777" w:rsidR="001F1D5A" w:rsidRPr="009B3170" w:rsidRDefault="001F1D5A" w:rsidP="00742868">
            <w:pPr>
              <w:rPr>
                <w:sz w:val="20"/>
                <w:szCs w:val="20"/>
              </w:rPr>
            </w:pPr>
            <w:r w:rsidRPr="00D0723C">
              <w:rPr>
                <w:sz w:val="20"/>
                <w:szCs w:val="20"/>
              </w:rPr>
              <w:t>Aβ</w:t>
            </w:r>
            <w:r>
              <w:rPr>
                <w:sz w:val="20"/>
                <w:szCs w:val="20"/>
              </w:rPr>
              <w:t xml:space="preserve"> peptides bind </w:t>
            </w:r>
            <w:r w:rsidRPr="00E0670C">
              <w:rPr>
                <w:sz w:val="20"/>
                <w:szCs w:val="20"/>
              </w:rPr>
              <w:t>αB</w:t>
            </w:r>
            <w:r>
              <w:rPr>
                <w:sz w:val="20"/>
                <w:szCs w:val="20"/>
              </w:rPr>
              <w:t>-</w:t>
            </w:r>
            <w:r w:rsidRPr="00E0670C">
              <w:rPr>
                <w:sz w:val="20"/>
                <w:szCs w:val="20"/>
              </w:rPr>
              <w:t>crystallin</w:t>
            </w:r>
            <w:r>
              <w:rPr>
                <w:sz w:val="20"/>
                <w:szCs w:val="20"/>
              </w:rPr>
              <w:t xml:space="preserve"> forming pathological </w:t>
            </w:r>
            <w:r>
              <w:t>microaggregates that scatter light</w:t>
            </w:r>
          </w:p>
        </w:tc>
        <w:tc>
          <w:tcPr>
            <w:tcW w:w="683" w:type="pct"/>
            <w:tcBorders>
              <w:bottom w:val="single" w:sz="8" w:space="0" w:color="auto"/>
            </w:tcBorders>
          </w:tcPr>
          <w:p w14:paraId="164EC562" w14:textId="77777777" w:rsidR="001F1D5A" w:rsidRPr="00D0723C" w:rsidRDefault="001F1D5A" w:rsidP="00742868">
            <w:pPr>
              <w:rPr>
                <w:sz w:val="20"/>
                <w:szCs w:val="20"/>
              </w:rPr>
            </w:pPr>
            <w:r w:rsidRPr="00D0723C">
              <w:rPr>
                <w:sz w:val="20"/>
                <w:szCs w:val="20"/>
              </w:rPr>
              <w:t>Aβ</w:t>
            </w:r>
            <w:r>
              <w:rPr>
                <w:sz w:val="20"/>
                <w:szCs w:val="20"/>
              </w:rPr>
              <w:t xml:space="preserve"> pathology in lenses could be an early predictor for AD</w:t>
            </w:r>
          </w:p>
        </w:tc>
        <w:tc>
          <w:tcPr>
            <w:tcW w:w="731" w:type="pct"/>
          </w:tcPr>
          <w:p w14:paraId="66F7042F" w14:textId="77777777" w:rsidR="001F1D5A" w:rsidRDefault="001F1D5A" w:rsidP="00742868">
            <w:pPr>
              <w:rPr>
                <w:sz w:val="20"/>
                <w:szCs w:val="20"/>
              </w:rPr>
            </w:pPr>
            <w:r>
              <w:rPr>
                <w:sz w:val="20"/>
                <w:szCs w:val="20"/>
              </w:rPr>
              <w:t xml:space="preserve">Further studies on using </w:t>
            </w:r>
            <w:r w:rsidRPr="00D0723C">
              <w:rPr>
                <w:sz w:val="20"/>
                <w:szCs w:val="20"/>
              </w:rPr>
              <w:t>Aβ</w:t>
            </w:r>
            <w:r>
              <w:rPr>
                <w:sz w:val="20"/>
                <w:szCs w:val="20"/>
              </w:rPr>
              <w:t xml:space="preserve"> in lenses as a diagnostic factor for AD are needed</w:t>
            </w:r>
          </w:p>
        </w:tc>
      </w:tr>
      <w:tr w:rsidR="001F1D5A" w14:paraId="2942FB96" w14:textId="77777777" w:rsidTr="001F1D5A">
        <w:trPr>
          <w:trHeight w:val="447"/>
        </w:trPr>
        <w:tc>
          <w:tcPr>
            <w:tcW w:w="5000" w:type="pct"/>
            <w:gridSpan w:val="8"/>
            <w:tcBorders>
              <w:top w:val="single" w:sz="8" w:space="0" w:color="auto"/>
            </w:tcBorders>
          </w:tcPr>
          <w:p w14:paraId="1BFBE312" w14:textId="77777777" w:rsidR="001F1D5A" w:rsidRDefault="001F1D5A" w:rsidP="00742868">
            <w:pPr>
              <w:rPr>
                <w:sz w:val="20"/>
                <w:szCs w:val="20"/>
              </w:rPr>
            </w:pPr>
            <w:r>
              <w:rPr>
                <w:sz w:val="20"/>
                <w:szCs w:val="20"/>
              </w:rPr>
              <w:lastRenderedPageBreak/>
              <w:t xml:space="preserve">Abbreviations: </w:t>
            </w:r>
            <w:r w:rsidRPr="006F23EE">
              <w:rPr>
                <w:sz w:val="20"/>
                <w:szCs w:val="20"/>
              </w:rPr>
              <w:t>Aβ</w:t>
            </w:r>
            <w:r>
              <w:rPr>
                <w:sz w:val="20"/>
                <w:szCs w:val="20"/>
              </w:rPr>
              <w:t xml:space="preserve">, </w:t>
            </w:r>
            <w:r w:rsidRPr="006F23EE">
              <w:rPr>
                <w:sz w:val="20"/>
                <w:szCs w:val="20"/>
              </w:rPr>
              <w:t>Amyloid beta</w:t>
            </w:r>
            <w:r>
              <w:rPr>
                <w:sz w:val="20"/>
                <w:szCs w:val="20"/>
              </w:rPr>
              <w:t xml:space="preserve">; </w:t>
            </w:r>
            <w:r w:rsidRPr="006F23EE">
              <w:rPr>
                <w:sz w:val="20"/>
                <w:szCs w:val="20"/>
              </w:rPr>
              <w:t>AMD</w:t>
            </w:r>
            <w:r>
              <w:rPr>
                <w:sz w:val="20"/>
                <w:szCs w:val="20"/>
              </w:rPr>
              <w:t xml:space="preserve">, </w:t>
            </w:r>
            <w:r w:rsidRPr="006F23EE">
              <w:rPr>
                <w:sz w:val="20"/>
                <w:szCs w:val="20"/>
              </w:rPr>
              <w:t>Age-related Macular Degeneration</w:t>
            </w:r>
            <w:r>
              <w:rPr>
                <w:sz w:val="20"/>
                <w:szCs w:val="20"/>
              </w:rPr>
              <w:t xml:space="preserve">; </w:t>
            </w:r>
            <w:r w:rsidRPr="006F23EE">
              <w:rPr>
                <w:sz w:val="20"/>
                <w:szCs w:val="20"/>
              </w:rPr>
              <w:t>RPE, Retinal Pigment Epithelium;</w:t>
            </w:r>
            <w:r>
              <w:rPr>
                <w:sz w:val="20"/>
                <w:szCs w:val="20"/>
              </w:rPr>
              <w:t xml:space="preserve"> </w:t>
            </w:r>
            <w:r w:rsidRPr="006F23EE">
              <w:rPr>
                <w:sz w:val="20"/>
                <w:szCs w:val="20"/>
              </w:rPr>
              <w:t>COX, cytochrome c oxidase;</w:t>
            </w:r>
            <w:r>
              <w:rPr>
                <w:sz w:val="20"/>
                <w:szCs w:val="20"/>
              </w:rPr>
              <w:t xml:space="preserve"> </w:t>
            </w:r>
            <w:r>
              <w:t>GFAP</w:t>
            </w:r>
            <w:r w:rsidRPr="006F23EE">
              <w:rPr>
                <w:sz w:val="20"/>
                <w:szCs w:val="20"/>
              </w:rPr>
              <w:t>, glial fibrillary acidic protein</w:t>
            </w:r>
            <w:r>
              <w:rPr>
                <w:sz w:val="20"/>
                <w:szCs w:val="20"/>
              </w:rPr>
              <w:t xml:space="preserve">; </w:t>
            </w:r>
            <w:r>
              <w:t>PD</w:t>
            </w:r>
            <w:r w:rsidRPr="006F23EE">
              <w:rPr>
                <w:sz w:val="20"/>
                <w:szCs w:val="20"/>
              </w:rPr>
              <w:t>, Parkinson's disease</w:t>
            </w:r>
          </w:p>
        </w:tc>
      </w:tr>
    </w:tbl>
    <w:p w14:paraId="09BA7F5D" w14:textId="77777777" w:rsidR="001F1D5A" w:rsidRPr="00AD632F" w:rsidRDefault="001F1D5A" w:rsidP="001F1D5A">
      <w:pPr>
        <w:spacing w:line="480" w:lineRule="auto"/>
        <w:rPr>
          <w:rFonts w:asciiTheme="majorBidi" w:hAnsiTheme="majorBidi" w:cstheme="majorBidi"/>
        </w:rPr>
      </w:pPr>
    </w:p>
    <w:p w14:paraId="5EBA14B1" w14:textId="77777777" w:rsidR="001F1D5A" w:rsidRDefault="001F1D5A"/>
    <w:sectPr w:rsidR="001F1D5A" w:rsidSect="001322DD">
      <w:pgSz w:w="12240" w:h="15840"/>
      <w:pgMar w:top="1440" w:right="1440" w:bottom="1440" w:left="1440" w:header="709" w:footer="709" w:gutter="0"/>
      <w:cols w:space="568"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4216041"/>
      <w:docPartObj>
        <w:docPartGallery w:val="Page Numbers (Bottom of Page)"/>
        <w:docPartUnique/>
      </w:docPartObj>
    </w:sdtPr>
    <w:sdtContent>
      <w:p w14:paraId="52B4CC67" w14:textId="77777777" w:rsidR="00000000" w:rsidRDefault="00000000" w:rsidP="00727A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127F6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9703224"/>
      <w:docPartObj>
        <w:docPartGallery w:val="Page Numbers (Bottom of Page)"/>
        <w:docPartUnique/>
      </w:docPartObj>
    </w:sdtPr>
    <w:sdtContent>
      <w:p w14:paraId="4A44239C" w14:textId="77777777" w:rsidR="00000000" w:rsidRDefault="00000000" w:rsidP="00727A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16FC87"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0C"/>
    <w:rsid w:val="00005C11"/>
    <w:rsid w:val="000066B2"/>
    <w:rsid w:val="00007D54"/>
    <w:rsid w:val="00017734"/>
    <w:rsid w:val="00041AEE"/>
    <w:rsid w:val="000466E8"/>
    <w:rsid w:val="000472CD"/>
    <w:rsid w:val="00052FE7"/>
    <w:rsid w:val="00065130"/>
    <w:rsid w:val="00077A2F"/>
    <w:rsid w:val="00082AE1"/>
    <w:rsid w:val="0008725D"/>
    <w:rsid w:val="00093783"/>
    <w:rsid w:val="00095237"/>
    <w:rsid w:val="00095982"/>
    <w:rsid w:val="000A246D"/>
    <w:rsid w:val="000C6BF5"/>
    <w:rsid w:val="000D26E8"/>
    <w:rsid w:val="000D3447"/>
    <w:rsid w:val="000D6FAB"/>
    <w:rsid w:val="000E11DF"/>
    <w:rsid w:val="000F288B"/>
    <w:rsid w:val="000F4B73"/>
    <w:rsid w:val="000F659E"/>
    <w:rsid w:val="000F713F"/>
    <w:rsid w:val="001005AB"/>
    <w:rsid w:val="0010081D"/>
    <w:rsid w:val="001066BB"/>
    <w:rsid w:val="0011200B"/>
    <w:rsid w:val="001322DD"/>
    <w:rsid w:val="00135324"/>
    <w:rsid w:val="00144949"/>
    <w:rsid w:val="00147D5B"/>
    <w:rsid w:val="00151EA0"/>
    <w:rsid w:val="001573A2"/>
    <w:rsid w:val="00157CB4"/>
    <w:rsid w:val="001653A1"/>
    <w:rsid w:val="00166D38"/>
    <w:rsid w:val="0017534C"/>
    <w:rsid w:val="00181258"/>
    <w:rsid w:val="0018151D"/>
    <w:rsid w:val="001817E2"/>
    <w:rsid w:val="001944AB"/>
    <w:rsid w:val="001A2FD4"/>
    <w:rsid w:val="001A3170"/>
    <w:rsid w:val="001B4EFA"/>
    <w:rsid w:val="001C03A5"/>
    <w:rsid w:val="001D1F3E"/>
    <w:rsid w:val="001D2329"/>
    <w:rsid w:val="001D62F7"/>
    <w:rsid w:val="001F1D5A"/>
    <w:rsid w:val="001F1E7C"/>
    <w:rsid w:val="001F2D73"/>
    <w:rsid w:val="001F4245"/>
    <w:rsid w:val="001F58FB"/>
    <w:rsid w:val="0020330C"/>
    <w:rsid w:val="00216345"/>
    <w:rsid w:val="00226999"/>
    <w:rsid w:val="0023131F"/>
    <w:rsid w:val="002359B2"/>
    <w:rsid w:val="00240FF4"/>
    <w:rsid w:val="00242AA6"/>
    <w:rsid w:val="002456C0"/>
    <w:rsid w:val="0025288E"/>
    <w:rsid w:val="002606CD"/>
    <w:rsid w:val="00261FEE"/>
    <w:rsid w:val="00264EB1"/>
    <w:rsid w:val="00270ADE"/>
    <w:rsid w:val="00275E95"/>
    <w:rsid w:val="0028246A"/>
    <w:rsid w:val="002934E3"/>
    <w:rsid w:val="0029603E"/>
    <w:rsid w:val="002A618C"/>
    <w:rsid w:val="002A62E8"/>
    <w:rsid w:val="002A6D3B"/>
    <w:rsid w:val="002A7435"/>
    <w:rsid w:val="002B44B1"/>
    <w:rsid w:val="002B54A9"/>
    <w:rsid w:val="002C7644"/>
    <w:rsid w:val="002E1EC1"/>
    <w:rsid w:val="002E2542"/>
    <w:rsid w:val="002E5100"/>
    <w:rsid w:val="002E6E13"/>
    <w:rsid w:val="002F157C"/>
    <w:rsid w:val="00301EBF"/>
    <w:rsid w:val="00303AB5"/>
    <w:rsid w:val="003078B5"/>
    <w:rsid w:val="00315D8A"/>
    <w:rsid w:val="003443BB"/>
    <w:rsid w:val="00354E24"/>
    <w:rsid w:val="00360CBE"/>
    <w:rsid w:val="0037029B"/>
    <w:rsid w:val="00372C47"/>
    <w:rsid w:val="003820C9"/>
    <w:rsid w:val="003824CF"/>
    <w:rsid w:val="00392B00"/>
    <w:rsid w:val="003A283B"/>
    <w:rsid w:val="003A368D"/>
    <w:rsid w:val="003A3D03"/>
    <w:rsid w:val="003B025E"/>
    <w:rsid w:val="003B0480"/>
    <w:rsid w:val="003C0EAA"/>
    <w:rsid w:val="003D4C95"/>
    <w:rsid w:val="003D5C08"/>
    <w:rsid w:val="003F2796"/>
    <w:rsid w:val="003F36A2"/>
    <w:rsid w:val="00402DBE"/>
    <w:rsid w:val="004060BF"/>
    <w:rsid w:val="00406665"/>
    <w:rsid w:val="00413318"/>
    <w:rsid w:val="004158F6"/>
    <w:rsid w:val="004233FC"/>
    <w:rsid w:val="00433E5D"/>
    <w:rsid w:val="00437426"/>
    <w:rsid w:val="00443DA6"/>
    <w:rsid w:val="004449BF"/>
    <w:rsid w:val="00445D3B"/>
    <w:rsid w:val="00452F26"/>
    <w:rsid w:val="00465A8F"/>
    <w:rsid w:val="0047095A"/>
    <w:rsid w:val="004756AF"/>
    <w:rsid w:val="004923B6"/>
    <w:rsid w:val="00492A1A"/>
    <w:rsid w:val="00496571"/>
    <w:rsid w:val="00497AA5"/>
    <w:rsid w:val="004A4488"/>
    <w:rsid w:val="004B2459"/>
    <w:rsid w:val="004B3567"/>
    <w:rsid w:val="004C1688"/>
    <w:rsid w:val="004C79FC"/>
    <w:rsid w:val="004D1BDC"/>
    <w:rsid w:val="004D1CCE"/>
    <w:rsid w:val="004D5DC9"/>
    <w:rsid w:val="004D6AAE"/>
    <w:rsid w:val="004D6C09"/>
    <w:rsid w:val="004E6F2A"/>
    <w:rsid w:val="00502E6B"/>
    <w:rsid w:val="00517161"/>
    <w:rsid w:val="00521CE4"/>
    <w:rsid w:val="005274F2"/>
    <w:rsid w:val="00532DA9"/>
    <w:rsid w:val="00544971"/>
    <w:rsid w:val="00546B0A"/>
    <w:rsid w:val="005557AE"/>
    <w:rsid w:val="00563C5B"/>
    <w:rsid w:val="0056519D"/>
    <w:rsid w:val="00565B3C"/>
    <w:rsid w:val="00566578"/>
    <w:rsid w:val="005676D6"/>
    <w:rsid w:val="005738CE"/>
    <w:rsid w:val="00585D20"/>
    <w:rsid w:val="005954CD"/>
    <w:rsid w:val="005A2F40"/>
    <w:rsid w:val="005B462C"/>
    <w:rsid w:val="005C0093"/>
    <w:rsid w:val="005E2ADE"/>
    <w:rsid w:val="005F714C"/>
    <w:rsid w:val="006070AE"/>
    <w:rsid w:val="00610F74"/>
    <w:rsid w:val="006112DC"/>
    <w:rsid w:val="006142BA"/>
    <w:rsid w:val="00623B60"/>
    <w:rsid w:val="00627306"/>
    <w:rsid w:val="00632D21"/>
    <w:rsid w:val="00641BDB"/>
    <w:rsid w:val="0064545D"/>
    <w:rsid w:val="006474EA"/>
    <w:rsid w:val="00653CA0"/>
    <w:rsid w:val="00653F4F"/>
    <w:rsid w:val="00654AEB"/>
    <w:rsid w:val="00660A7B"/>
    <w:rsid w:val="0067057D"/>
    <w:rsid w:val="00693990"/>
    <w:rsid w:val="00694F9D"/>
    <w:rsid w:val="00697742"/>
    <w:rsid w:val="006B185C"/>
    <w:rsid w:val="006B40E3"/>
    <w:rsid w:val="006B685C"/>
    <w:rsid w:val="006C39D0"/>
    <w:rsid w:val="006D13C2"/>
    <w:rsid w:val="006E1902"/>
    <w:rsid w:val="006E71CF"/>
    <w:rsid w:val="006F1988"/>
    <w:rsid w:val="006F43CA"/>
    <w:rsid w:val="00706F73"/>
    <w:rsid w:val="0070780D"/>
    <w:rsid w:val="007245D9"/>
    <w:rsid w:val="00726337"/>
    <w:rsid w:val="00730152"/>
    <w:rsid w:val="00732028"/>
    <w:rsid w:val="00733D94"/>
    <w:rsid w:val="00737362"/>
    <w:rsid w:val="00751F6C"/>
    <w:rsid w:val="00752E5E"/>
    <w:rsid w:val="00771345"/>
    <w:rsid w:val="00783D63"/>
    <w:rsid w:val="00792CD6"/>
    <w:rsid w:val="007A16AF"/>
    <w:rsid w:val="007A70AC"/>
    <w:rsid w:val="007B176D"/>
    <w:rsid w:val="007B3B58"/>
    <w:rsid w:val="007B4738"/>
    <w:rsid w:val="007B68E4"/>
    <w:rsid w:val="007C33F7"/>
    <w:rsid w:val="007C4373"/>
    <w:rsid w:val="007D75D5"/>
    <w:rsid w:val="007E7A79"/>
    <w:rsid w:val="007F30B8"/>
    <w:rsid w:val="007F5C90"/>
    <w:rsid w:val="007F7CF8"/>
    <w:rsid w:val="0080109E"/>
    <w:rsid w:val="008021F7"/>
    <w:rsid w:val="00811DBF"/>
    <w:rsid w:val="008168D7"/>
    <w:rsid w:val="008236E3"/>
    <w:rsid w:val="00823B9E"/>
    <w:rsid w:val="00832D91"/>
    <w:rsid w:val="00834F02"/>
    <w:rsid w:val="008512FE"/>
    <w:rsid w:val="00862140"/>
    <w:rsid w:val="00867CE7"/>
    <w:rsid w:val="00874ADF"/>
    <w:rsid w:val="00881BB7"/>
    <w:rsid w:val="008A7850"/>
    <w:rsid w:val="008B05CB"/>
    <w:rsid w:val="008B5ACB"/>
    <w:rsid w:val="008D030F"/>
    <w:rsid w:val="008E360D"/>
    <w:rsid w:val="008E4045"/>
    <w:rsid w:val="008F5424"/>
    <w:rsid w:val="009113D5"/>
    <w:rsid w:val="009530FA"/>
    <w:rsid w:val="00964CD5"/>
    <w:rsid w:val="00965EBD"/>
    <w:rsid w:val="00972672"/>
    <w:rsid w:val="009862E9"/>
    <w:rsid w:val="009A079C"/>
    <w:rsid w:val="009A18DE"/>
    <w:rsid w:val="009A2A69"/>
    <w:rsid w:val="009B6CCE"/>
    <w:rsid w:val="009C2D04"/>
    <w:rsid w:val="009C335A"/>
    <w:rsid w:val="009E26B9"/>
    <w:rsid w:val="009E614B"/>
    <w:rsid w:val="009E6E76"/>
    <w:rsid w:val="009F08D4"/>
    <w:rsid w:val="00A00970"/>
    <w:rsid w:val="00A10812"/>
    <w:rsid w:val="00A24ECB"/>
    <w:rsid w:val="00A32B9D"/>
    <w:rsid w:val="00A353B3"/>
    <w:rsid w:val="00A559D8"/>
    <w:rsid w:val="00A65CA3"/>
    <w:rsid w:val="00A66C77"/>
    <w:rsid w:val="00A862D8"/>
    <w:rsid w:val="00A90259"/>
    <w:rsid w:val="00A92A9E"/>
    <w:rsid w:val="00AC5577"/>
    <w:rsid w:val="00AD053D"/>
    <w:rsid w:val="00AD0864"/>
    <w:rsid w:val="00AF0E09"/>
    <w:rsid w:val="00B0373B"/>
    <w:rsid w:val="00B04B65"/>
    <w:rsid w:val="00B1361A"/>
    <w:rsid w:val="00B21C2E"/>
    <w:rsid w:val="00B23A2E"/>
    <w:rsid w:val="00B3070C"/>
    <w:rsid w:val="00B359BA"/>
    <w:rsid w:val="00B40836"/>
    <w:rsid w:val="00B51557"/>
    <w:rsid w:val="00BB4C65"/>
    <w:rsid w:val="00BB5E19"/>
    <w:rsid w:val="00BC3CC8"/>
    <w:rsid w:val="00BD4B6E"/>
    <w:rsid w:val="00BE1BEF"/>
    <w:rsid w:val="00BF0181"/>
    <w:rsid w:val="00BF4BA8"/>
    <w:rsid w:val="00BF6D27"/>
    <w:rsid w:val="00C0168C"/>
    <w:rsid w:val="00C02A3B"/>
    <w:rsid w:val="00C065DE"/>
    <w:rsid w:val="00C14441"/>
    <w:rsid w:val="00C2223B"/>
    <w:rsid w:val="00C24414"/>
    <w:rsid w:val="00C32A21"/>
    <w:rsid w:val="00C34A74"/>
    <w:rsid w:val="00C40493"/>
    <w:rsid w:val="00C443AD"/>
    <w:rsid w:val="00C52449"/>
    <w:rsid w:val="00C65C50"/>
    <w:rsid w:val="00C82C5A"/>
    <w:rsid w:val="00C91D17"/>
    <w:rsid w:val="00CB3CB3"/>
    <w:rsid w:val="00CC2371"/>
    <w:rsid w:val="00CC30AF"/>
    <w:rsid w:val="00CC47E8"/>
    <w:rsid w:val="00CC735B"/>
    <w:rsid w:val="00CF48F9"/>
    <w:rsid w:val="00D050DD"/>
    <w:rsid w:val="00D06826"/>
    <w:rsid w:val="00D32CF7"/>
    <w:rsid w:val="00D37CDB"/>
    <w:rsid w:val="00D37EF8"/>
    <w:rsid w:val="00D502BF"/>
    <w:rsid w:val="00D52FD1"/>
    <w:rsid w:val="00D5346C"/>
    <w:rsid w:val="00D74E20"/>
    <w:rsid w:val="00D75021"/>
    <w:rsid w:val="00D81893"/>
    <w:rsid w:val="00D96CDC"/>
    <w:rsid w:val="00DA5A1C"/>
    <w:rsid w:val="00DA7BD5"/>
    <w:rsid w:val="00DB0EEC"/>
    <w:rsid w:val="00DB1248"/>
    <w:rsid w:val="00DB25A9"/>
    <w:rsid w:val="00DB29F6"/>
    <w:rsid w:val="00DB5DAA"/>
    <w:rsid w:val="00DB673B"/>
    <w:rsid w:val="00DC3B44"/>
    <w:rsid w:val="00DC45B5"/>
    <w:rsid w:val="00DE763F"/>
    <w:rsid w:val="00DF18ED"/>
    <w:rsid w:val="00E00106"/>
    <w:rsid w:val="00E0381C"/>
    <w:rsid w:val="00E20548"/>
    <w:rsid w:val="00E23442"/>
    <w:rsid w:val="00E31CC1"/>
    <w:rsid w:val="00E4419E"/>
    <w:rsid w:val="00E46E03"/>
    <w:rsid w:val="00E53C7D"/>
    <w:rsid w:val="00E55609"/>
    <w:rsid w:val="00E56ED7"/>
    <w:rsid w:val="00E64896"/>
    <w:rsid w:val="00E74021"/>
    <w:rsid w:val="00E75E30"/>
    <w:rsid w:val="00E768C9"/>
    <w:rsid w:val="00E82138"/>
    <w:rsid w:val="00E8292B"/>
    <w:rsid w:val="00E84BD8"/>
    <w:rsid w:val="00EA5BE0"/>
    <w:rsid w:val="00EB2AC9"/>
    <w:rsid w:val="00EB6EB4"/>
    <w:rsid w:val="00EC062A"/>
    <w:rsid w:val="00EC67E6"/>
    <w:rsid w:val="00ED4F36"/>
    <w:rsid w:val="00EE0FCD"/>
    <w:rsid w:val="00F1322C"/>
    <w:rsid w:val="00F3706F"/>
    <w:rsid w:val="00F82473"/>
    <w:rsid w:val="00FA41F4"/>
    <w:rsid w:val="00FA56FC"/>
    <w:rsid w:val="00FC120F"/>
    <w:rsid w:val="00FC5896"/>
    <w:rsid w:val="00FC58B6"/>
    <w:rsid w:val="00FC6FF7"/>
    <w:rsid w:val="00FD17F5"/>
    <w:rsid w:val="00FD28C2"/>
    <w:rsid w:val="00FD5995"/>
    <w:rsid w:val="00FD5CE7"/>
    <w:rsid w:val="00FE011A"/>
    <w:rsid w:val="00FF3E94"/>
    <w:rsid w:val="00FF4646"/>
    <w:rsid w:val="00FF502F"/>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6AE1BE19"/>
  <w15:chartTrackingRefBased/>
  <w15:docId w15:val="{9262DC9B-98ED-EA4C-8075-3171DD5F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J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0C"/>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3070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070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070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070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070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070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070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070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070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0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3070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3070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3070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3070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3070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3070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3070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3070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307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070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3070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070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3070C"/>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070C"/>
    <w:rPr>
      <w:i/>
      <w:iCs/>
      <w:color w:val="404040" w:themeColor="text1" w:themeTint="BF"/>
      <w:lang w:val="en-US"/>
    </w:rPr>
  </w:style>
  <w:style w:type="paragraph" w:styleId="ListParagraph">
    <w:name w:val="List Paragraph"/>
    <w:basedOn w:val="Normal"/>
    <w:uiPriority w:val="34"/>
    <w:qFormat/>
    <w:rsid w:val="00B3070C"/>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070C"/>
    <w:rPr>
      <w:i/>
      <w:iCs/>
      <w:color w:val="0F4761" w:themeColor="accent1" w:themeShade="BF"/>
    </w:rPr>
  </w:style>
  <w:style w:type="paragraph" w:styleId="IntenseQuote">
    <w:name w:val="Intense Quote"/>
    <w:basedOn w:val="Normal"/>
    <w:next w:val="Normal"/>
    <w:link w:val="IntenseQuoteChar"/>
    <w:uiPriority w:val="30"/>
    <w:qFormat/>
    <w:rsid w:val="00B3070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3070C"/>
    <w:rPr>
      <w:i/>
      <w:iCs/>
      <w:color w:val="0F4761" w:themeColor="accent1" w:themeShade="BF"/>
      <w:lang w:val="en-US"/>
    </w:rPr>
  </w:style>
  <w:style w:type="character" w:styleId="IntenseReference">
    <w:name w:val="Intense Reference"/>
    <w:basedOn w:val="DefaultParagraphFont"/>
    <w:uiPriority w:val="32"/>
    <w:qFormat/>
    <w:rsid w:val="00B3070C"/>
    <w:rPr>
      <w:b/>
      <w:bCs/>
      <w:smallCaps/>
      <w:color w:val="0F4761" w:themeColor="accent1" w:themeShade="BF"/>
      <w:spacing w:val="5"/>
    </w:rPr>
  </w:style>
  <w:style w:type="paragraph" w:styleId="Footer">
    <w:name w:val="footer"/>
    <w:basedOn w:val="Normal"/>
    <w:link w:val="FooterChar"/>
    <w:uiPriority w:val="99"/>
    <w:unhideWhenUsed/>
    <w:rsid w:val="001F1D5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F1D5A"/>
    <w:rPr>
      <w:kern w:val="0"/>
      <w:lang w:val="en-US"/>
      <w14:ligatures w14:val="none"/>
    </w:rPr>
  </w:style>
  <w:style w:type="character" w:styleId="PageNumber">
    <w:name w:val="page number"/>
    <w:basedOn w:val="DefaultParagraphFont"/>
    <w:uiPriority w:val="99"/>
    <w:semiHidden/>
    <w:unhideWhenUsed/>
    <w:rsid w:val="001F1D5A"/>
  </w:style>
  <w:style w:type="table" w:styleId="TableGrid">
    <w:name w:val="Table Grid"/>
    <w:basedOn w:val="TableNormal"/>
    <w:uiPriority w:val="39"/>
    <w:rsid w:val="001F1D5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F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3642</Words>
  <Characters>20762</Characters>
  <Application>Microsoft Office Word</Application>
  <DocSecurity>0</DocSecurity>
  <Lines>173</Lines>
  <Paragraphs>48</Paragraphs>
  <ScaleCrop>false</ScaleCrop>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Alshrouf</dc:creator>
  <cp:keywords/>
  <dc:description/>
  <cp:lastModifiedBy>Saif Aldeen Alryalat</cp:lastModifiedBy>
  <cp:revision>2</cp:revision>
  <dcterms:created xsi:type="dcterms:W3CDTF">2024-01-27T20:56:00Z</dcterms:created>
  <dcterms:modified xsi:type="dcterms:W3CDTF">2024-03-11T01:35:00Z</dcterms:modified>
</cp:coreProperties>
</file>